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Layout w:type="fixed"/>
        <w:tblLook w:val="04A0" w:firstRow="1" w:lastRow="0" w:firstColumn="1" w:lastColumn="0" w:noHBand="0" w:noVBand="1"/>
      </w:tblPr>
      <w:tblGrid>
        <w:gridCol w:w="4428"/>
        <w:gridCol w:w="5461"/>
      </w:tblGrid>
      <w:tr w:rsidR="00ED7C78" w14:paraId="4558EDB9" w14:textId="77777777" w:rsidTr="00ED7C78">
        <w:tc>
          <w:tcPr>
            <w:tcW w:w="4428" w:type="dxa"/>
            <w:hideMark/>
          </w:tcPr>
          <w:p w14:paraId="792A7EAE" w14:textId="77777777" w:rsidR="00ED7C78" w:rsidRDefault="00ED7C78">
            <w:pPr>
              <w:tabs>
                <w:tab w:val="left" w:pos="851"/>
              </w:tabs>
              <w:rPr>
                <w:rFonts w:ascii="Calibri" w:hAnsi="Calibri" w:cs="Times New Roman"/>
                <w:szCs w:val="20"/>
                <w:lang w:val="en-IE"/>
              </w:rPr>
            </w:pPr>
            <w:r>
              <w:rPr>
                <w:rFonts w:ascii="Calibri" w:hAnsi="Calibri"/>
                <w:lang w:val="en-IE"/>
              </w:rPr>
              <w:t>From:</w:t>
            </w:r>
            <w:r>
              <w:rPr>
                <w:rFonts w:ascii="Calibri" w:hAnsi="Calibri"/>
                <w:lang w:val="en-IE"/>
              </w:rPr>
              <w:tab/>
              <w:t>ARM8</w:t>
            </w:r>
          </w:p>
        </w:tc>
        <w:tc>
          <w:tcPr>
            <w:tcW w:w="5461" w:type="dxa"/>
            <w:hideMark/>
          </w:tcPr>
          <w:p w14:paraId="6E4AC448" w14:textId="64BD9975" w:rsidR="00ED7C78" w:rsidRDefault="00ED7C78">
            <w:pPr>
              <w:jc w:val="right"/>
              <w:rPr>
                <w:rFonts w:ascii="Calibri" w:hAnsi="Calibri"/>
                <w:highlight w:val="yellow"/>
                <w:lang w:val="en-IE"/>
              </w:rPr>
            </w:pPr>
            <w:r>
              <w:rPr>
                <w:rFonts w:ascii="Calibri" w:hAnsi="Calibri"/>
                <w:lang w:val="en-IE"/>
              </w:rPr>
              <w:t>ARM8-12.1.5</w:t>
            </w:r>
            <w:r>
              <w:rPr>
                <w:rFonts w:ascii="Calibri" w:hAnsi="Calibri"/>
                <w:lang w:val="en-IE"/>
              </w:rPr>
              <w:t xml:space="preserve"> </w:t>
            </w:r>
          </w:p>
        </w:tc>
      </w:tr>
      <w:tr w:rsidR="00ED7C78" w14:paraId="3F8EF046" w14:textId="77777777" w:rsidTr="00ED7C78">
        <w:tc>
          <w:tcPr>
            <w:tcW w:w="4428" w:type="dxa"/>
            <w:hideMark/>
          </w:tcPr>
          <w:p w14:paraId="7FA4BDE0" w14:textId="5285B09E" w:rsidR="00ED7C78" w:rsidRDefault="00ED7C78" w:rsidP="00ED7C78">
            <w:pPr>
              <w:tabs>
                <w:tab w:val="left" w:pos="851"/>
              </w:tabs>
              <w:rPr>
                <w:rFonts w:ascii="Calibri" w:hAnsi="Calibri"/>
                <w:lang w:val="en-IE"/>
              </w:rPr>
            </w:pPr>
            <w:r>
              <w:rPr>
                <w:rFonts w:ascii="Calibri" w:hAnsi="Calibri"/>
                <w:lang w:val="en-IE"/>
              </w:rPr>
              <w:t>To:</w:t>
            </w:r>
            <w:r>
              <w:rPr>
                <w:rFonts w:ascii="Calibri" w:hAnsi="Calibri"/>
                <w:lang w:val="en-IE"/>
              </w:rPr>
              <w:tab/>
            </w:r>
            <w:r>
              <w:rPr>
                <w:rFonts w:ascii="Calibri" w:hAnsi="Calibri"/>
                <w:lang w:val="en-IE"/>
              </w:rPr>
              <w:t>LAP</w:t>
            </w:r>
          </w:p>
        </w:tc>
        <w:tc>
          <w:tcPr>
            <w:tcW w:w="5461" w:type="dxa"/>
            <w:hideMark/>
          </w:tcPr>
          <w:p w14:paraId="6E153B40" w14:textId="77777777" w:rsidR="00ED7C78" w:rsidRDefault="00ED7C78">
            <w:pPr>
              <w:jc w:val="right"/>
              <w:rPr>
                <w:rFonts w:ascii="Calibri" w:hAnsi="Calibri"/>
                <w:lang w:val="en-IE"/>
              </w:rPr>
            </w:pPr>
            <w:r>
              <w:rPr>
                <w:rFonts w:ascii="Calibri" w:hAnsi="Calibri"/>
                <w:lang w:val="en-IE"/>
              </w:rPr>
              <w:t>24 October 2018</w:t>
            </w:r>
          </w:p>
        </w:tc>
      </w:tr>
    </w:tbl>
    <w:p w14:paraId="69A4882A" w14:textId="77777777" w:rsidR="00ED7C78" w:rsidRDefault="00ED7C78" w:rsidP="00ED7C78">
      <w:pPr>
        <w:pStyle w:val="Title"/>
        <w:spacing w:before="480" w:after="120"/>
        <w:rPr>
          <w:rFonts w:ascii="Calibri" w:hAnsi="Calibri"/>
          <w:color w:val="00558C"/>
          <w:lang w:eastAsia="en-US"/>
        </w:rPr>
      </w:pPr>
      <w:r>
        <w:rPr>
          <w:rFonts w:ascii="Calibri" w:hAnsi="Calibri"/>
          <w:color w:val="00558C"/>
        </w:rPr>
        <w:t>LIAISON NOTE</w:t>
      </w:r>
    </w:p>
    <w:p w14:paraId="6808B22F" w14:textId="053A636C" w:rsidR="00ED7C78" w:rsidRDefault="00ED7C78" w:rsidP="00ED7C78">
      <w:pPr>
        <w:pStyle w:val="Title"/>
        <w:spacing w:after="120"/>
        <w:rPr>
          <w:rFonts w:ascii="Calibri" w:hAnsi="Calibri"/>
          <w:color w:val="00558C"/>
        </w:rPr>
      </w:pPr>
      <w:r>
        <w:rPr>
          <w:rFonts w:ascii="Calibri" w:hAnsi="Calibri"/>
          <w:color w:val="00558C"/>
        </w:rPr>
        <w:t>Maritime Law – Aids to Navigation</w:t>
      </w:r>
    </w:p>
    <w:p w14:paraId="2C14BEAB" w14:textId="77777777" w:rsidR="00ED7C78" w:rsidRDefault="00ED7C78" w:rsidP="00ED7C78">
      <w:pPr>
        <w:pStyle w:val="Heading1"/>
      </w:pPr>
      <w:r>
        <w:t>Introduction</w:t>
      </w:r>
    </w:p>
    <w:p w14:paraId="32E368E2" w14:textId="18886CF5" w:rsidR="00ED7C78" w:rsidRDefault="00ED7C78" w:rsidP="00ED7C78">
      <w:pPr>
        <w:pStyle w:val="BodyText"/>
        <w:rPr>
          <w:lang w:eastAsia="de-DE"/>
        </w:rPr>
      </w:pPr>
      <w:r>
        <w:rPr>
          <w:lang w:eastAsia="de-DE"/>
        </w:rPr>
        <w:t>The ARM Committee were requested to review a draft Guideline submitted by the WWA, paper ARM8-9.6 refers.</w:t>
      </w:r>
    </w:p>
    <w:p w14:paraId="39439781" w14:textId="77777777" w:rsidR="00307F91" w:rsidRDefault="00ED7C78" w:rsidP="00ED7C78">
      <w:pPr>
        <w:pStyle w:val="BodyText"/>
        <w:rPr>
          <w:lang w:eastAsia="de-DE"/>
        </w:rPr>
      </w:pPr>
      <w:r>
        <w:rPr>
          <w:lang w:eastAsia="de-DE"/>
        </w:rPr>
        <w:t>While reviewing the document it was realised that the LAP had not been consulted. The draft Guideline is below with initial ARM comments.</w:t>
      </w:r>
    </w:p>
    <w:p w14:paraId="59BF3CB2" w14:textId="30E82CA5" w:rsidR="00ED7C78" w:rsidRDefault="00307F91" w:rsidP="00ED7C78">
      <w:pPr>
        <w:pStyle w:val="BodyText"/>
        <w:rPr>
          <w:lang w:eastAsia="de-DE"/>
        </w:rPr>
      </w:pPr>
      <w:r>
        <w:rPr>
          <w:lang w:eastAsia="de-DE"/>
        </w:rPr>
        <w:t xml:space="preserve">ARM has recognised that this document can only be informative and relates to </w:t>
      </w:r>
      <w:bookmarkStart w:id="0" w:name="_GoBack"/>
      <w:bookmarkEnd w:id="0"/>
      <w:r>
        <w:rPr>
          <w:lang w:eastAsia="de-DE"/>
        </w:rPr>
        <w:t>States where there is no legal framework for AtoN provision.</w:t>
      </w:r>
      <w:r w:rsidR="00ED7C78">
        <w:rPr>
          <w:lang w:eastAsia="de-DE"/>
        </w:rPr>
        <w:t xml:space="preserve"> </w:t>
      </w:r>
    </w:p>
    <w:p w14:paraId="601D9490" w14:textId="59D75467" w:rsidR="00ED7C78" w:rsidRDefault="00ED7C78" w:rsidP="00ED7C78">
      <w:pPr>
        <w:pStyle w:val="Heading1"/>
      </w:pPr>
      <w:r>
        <w:t>Action</w:t>
      </w:r>
    </w:p>
    <w:p w14:paraId="4D3A8A45" w14:textId="310B297C" w:rsidR="00ED7C78" w:rsidRPr="00ED7C78" w:rsidRDefault="00ED7C78" w:rsidP="00ED7C78">
      <w:pPr>
        <w:pStyle w:val="BodyText"/>
        <w:rPr>
          <w:lang w:eastAsia="de-DE"/>
        </w:rPr>
      </w:pPr>
      <w:r>
        <w:rPr>
          <w:lang w:eastAsia="de-DE"/>
        </w:rPr>
        <w:t>The LAP is requested to review this draft Guideline and respond to ARM9.</w:t>
      </w:r>
    </w:p>
    <w:p w14:paraId="5E201BEE" w14:textId="5837A0F8" w:rsidR="004D1D85" w:rsidRPr="00FC503B" w:rsidRDefault="00ED7C78" w:rsidP="00ED7C78">
      <w:pPr>
        <w:pStyle w:val="Heading1"/>
      </w:pPr>
      <w:r>
        <w:t>Annex</w:t>
      </w:r>
    </w:p>
    <w:p w14:paraId="02D72893" w14:textId="2D6799D9" w:rsidR="006D501F" w:rsidRDefault="006D501F" w:rsidP="00ED7C78">
      <w:pPr>
        <w:pStyle w:val="BodyText"/>
      </w:pPr>
      <w:r>
        <w:t>Draft</w:t>
      </w:r>
      <w:r w:rsidR="00307F91">
        <w:t xml:space="preserve"> Recommendation to be drafted, to be followed by this Guideline.</w:t>
      </w:r>
    </w:p>
    <w:p w14:paraId="2C4F0E10" w14:textId="7C8945B1" w:rsidR="004E036B" w:rsidRPr="004E036B" w:rsidRDefault="00307F91" w:rsidP="00166B72">
      <w:pPr>
        <w:jc w:val="center"/>
      </w:pPr>
      <w:r>
        <w:rPr>
          <w:highlight w:val="yellow"/>
        </w:rPr>
        <w:t>Recommendation t</w:t>
      </w:r>
      <w:r w:rsidR="004E036B" w:rsidRPr="00166B72">
        <w:rPr>
          <w:highlight w:val="yellow"/>
        </w:rPr>
        <w:t>o be informative</w:t>
      </w:r>
    </w:p>
    <w:p w14:paraId="69D95E9A" w14:textId="620B42D1" w:rsidR="00075735" w:rsidRPr="004E036B" w:rsidRDefault="00075735" w:rsidP="00166B72">
      <w:pPr>
        <w:jc w:val="center"/>
      </w:pPr>
      <w:r w:rsidRPr="00166B72">
        <w:rPr>
          <w:highlight w:val="yellow"/>
        </w:rPr>
        <w:t>(Appropriate cover page and table of contents to be included)</w:t>
      </w:r>
    </w:p>
    <w:p w14:paraId="1FC4E7A9" w14:textId="77777777" w:rsidR="004D1D85" w:rsidRPr="00FC503B" w:rsidRDefault="004D1D85" w:rsidP="004D1D85">
      <w:pPr>
        <w:pStyle w:val="BodyText"/>
        <w:rPr>
          <w:rFonts w:ascii="Calibri" w:hAnsi="Calibri"/>
        </w:rPr>
      </w:pPr>
    </w:p>
    <w:p w14:paraId="659A38C1" w14:textId="77777777" w:rsidR="00A50D4F" w:rsidRPr="00FC503B" w:rsidRDefault="00A50D4F" w:rsidP="00A50D4F">
      <w:pPr>
        <w:rPr>
          <w:rFonts w:ascii="Calibri" w:hAnsi="Calibri"/>
          <w:b/>
          <w:lang w:eastAsia="zh-CN"/>
        </w:rPr>
      </w:pPr>
      <w:r w:rsidRPr="00FC503B">
        <w:rPr>
          <w:rFonts w:ascii="Calibri" w:hAnsi="Calibri"/>
          <w:b/>
          <w:lang w:eastAsia="zh-CN"/>
        </w:rPr>
        <w:t>Introduction</w:t>
      </w:r>
    </w:p>
    <w:p w14:paraId="68803A46" w14:textId="2E03851D" w:rsidR="00A50D4F" w:rsidRPr="00FC503B" w:rsidRDefault="00A50D4F">
      <w:pPr>
        <w:jc w:val="both"/>
        <w:rPr>
          <w:rFonts w:ascii="Calibri" w:hAnsi="Calibri"/>
          <w:lang w:eastAsia="zh-CN"/>
        </w:rPr>
      </w:pPr>
      <w:r w:rsidRPr="00FC503B">
        <w:rPr>
          <w:rFonts w:ascii="Calibri" w:hAnsi="Calibri"/>
          <w:lang w:eastAsia="zh-CN"/>
        </w:rPr>
        <w:t>The national maritime legislation of a maritime State</w:t>
      </w:r>
      <w:r w:rsidRPr="00166B72">
        <w:rPr>
          <w:rStyle w:val="FootnoteReference"/>
          <w:rFonts w:ascii="Calibri" w:hAnsi="Calibri"/>
          <w:vertAlign w:val="superscript"/>
          <w:lang w:eastAsia="zh-CN"/>
        </w:rPr>
        <w:footnoteReference w:id="1"/>
      </w:r>
      <w:r w:rsidRPr="00FC503B">
        <w:rPr>
          <w:rFonts w:ascii="Calibri" w:hAnsi="Calibri"/>
          <w:lang w:eastAsia="zh-CN"/>
        </w:rPr>
        <w:t xml:space="preserve">, often referred to as The Shipping Act, should specify the Ministry or other Governmental Organisation(s) acting as the national Competent Authority for Vessel Traffic Services (VTS) and/or </w:t>
      </w:r>
      <w:r w:rsidR="006D501F">
        <w:rPr>
          <w:rFonts w:ascii="Calibri" w:hAnsi="Calibri"/>
          <w:lang w:eastAsia="zh-CN"/>
        </w:rPr>
        <w:t xml:space="preserve">marine </w:t>
      </w:r>
      <w:r w:rsidRPr="00FC503B">
        <w:rPr>
          <w:rFonts w:ascii="Calibri" w:hAnsi="Calibri"/>
          <w:lang w:eastAsia="zh-CN"/>
        </w:rPr>
        <w:t>aids to navigation services. It should then include a specific Part or Section on “The Safety of Navigation” which should</w:t>
      </w:r>
      <w:r w:rsidR="00166B72" w:rsidRPr="006D501F">
        <w:rPr>
          <w:rFonts w:ascii="Calibri" w:hAnsi="Calibri"/>
          <w:lang w:eastAsia="zh-CN"/>
        </w:rPr>
        <w:t xml:space="preserve">, </w:t>
      </w:r>
      <w:r w:rsidR="00166B72" w:rsidRPr="00166B72">
        <w:rPr>
          <w:rFonts w:ascii="Calibri" w:hAnsi="Calibri"/>
          <w:lang w:eastAsia="zh-CN"/>
        </w:rPr>
        <w:t>amongst</w:t>
      </w:r>
      <w:r w:rsidR="006D501F" w:rsidRPr="00166B72">
        <w:rPr>
          <w:rFonts w:ascii="Calibri" w:hAnsi="Calibri"/>
          <w:lang w:eastAsia="zh-CN"/>
        </w:rPr>
        <w:t xml:space="preserve"> others,</w:t>
      </w:r>
      <w:r w:rsidR="006D501F">
        <w:rPr>
          <w:rFonts w:ascii="Calibri" w:hAnsi="Calibri"/>
          <w:lang w:eastAsia="zh-CN"/>
        </w:rPr>
        <w:t xml:space="preserve"> </w:t>
      </w:r>
      <w:r w:rsidRPr="00FC503B">
        <w:rPr>
          <w:rFonts w:ascii="Calibri" w:hAnsi="Calibri"/>
          <w:lang w:eastAsia="zh-CN"/>
        </w:rPr>
        <w:t xml:space="preserve">include articles on the incorporation of Chapter V of the International Convention for the Safety of Life at Sea </w:t>
      </w:r>
      <w:r w:rsidR="006D501F">
        <w:rPr>
          <w:rFonts w:ascii="Calibri" w:hAnsi="Calibri"/>
          <w:lang w:eastAsia="zh-CN"/>
        </w:rPr>
        <w:t xml:space="preserve">(SOLAS) </w:t>
      </w:r>
      <w:r w:rsidRPr="00FC503B">
        <w:rPr>
          <w:rFonts w:ascii="Calibri" w:hAnsi="Calibri"/>
          <w:lang w:eastAsia="zh-CN"/>
        </w:rPr>
        <w:t xml:space="preserve">into national legislation; nomination of the VTS and/or Maritime Authority and its Director and the nomination of the </w:t>
      </w:r>
      <w:r w:rsidR="006D501F">
        <w:rPr>
          <w:rFonts w:ascii="Calibri" w:hAnsi="Calibri"/>
          <w:lang w:eastAsia="zh-CN"/>
        </w:rPr>
        <w:t>N</w:t>
      </w:r>
      <w:r w:rsidRPr="00FC503B">
        <w:rPr>
          <w:rFonts w:ascii="Calibri" w:hAnsi="Calibri"/>
          <w:lang w:eastAsia="zh-CN"/>
        </w:rPr>
        <w:t xml:space="preserve">ational Marine Safety Information Coordinator. It should also contain Articles on </w:t>
      </w:r>
      <w:r w:rsidR="006D501F">
        <w:rPr>
          <w:rFonts w:ascii="Calibri" w:hAnsi="Calibri"/>
          <w:lang w:eastAsia="zh-CN"/>
        </w:rPr>
        <w:t xml:space="preserve">marine </w:t>
      </w:r>
      <w:r w:rsidRPr="00FC503B">
        <w:rPr>
          <w:rFonts w:ascii="Calibri" w:hAnsi="Calibri"/>
          <w:lang w:eastAsia="zh-CN"/>
        </w:rPr>
        <w:t>aids to navigation, including VTS</w:t>
      </w:r>
      <w:r w:rsidR="006D501F">
        <w:rPr>
          <w:rFonts w:ascii="Calibri" w:hAnsi="Calibri"/>
          <w:lang w:eastAsia="zh-CN"/>
        </w:rPr>
        <w:t>,</w:t>
      </w:r>
      <w:r w:rsidRPr="00FC503B">
        <w:rPr>
          <w:rFonts w:ascii="Calibri" w:hAnsi="Calibri"/>
          <w:lang w:eastAsia="zh-CN"/>
        </w:rPr>
        <w:t xml:space="preserve"> if such a service has been established. This document proposes draft sections covering those specific issues.</w:t>
      </w:r>
    </w:p>
    <w:p w14:paraId="1A487A6E" w14:textId="77777777" w:rsidR="00A50D4F" w:rsidRPr="00FC503B" w:rsidRDefault="00A50D4F" w:rsidP="00A50D4F">
      <w:pPr>
        <w:jc w:val="both"/>
        <w:rPr>
          <w:rFonts w:ascii="Calibri" w:hAnsi="Calibri"/>
          <w:lang w:eastAsia="zh-CN"/>
        </w:rPr>
      </w:pPr>
    </w:p>
    <w:p w14:paraId="698D901F" w14:textId="77777777" w:rsidR="00A50D4F" w:rsidRPr="00FC503B" w:rsidRDefault="00A50D4F" w:rsidP="00A50D4F">
      <w:pPr>
        <w:jc w:val="both"/>
        <w:rPr>
          <w:rFonts w:ascii="Calibri" w:hAnsi="Calibri"/>
          <w:b/>
          <w:lang w:eastAsia="zh-CN"/>
        </w:rPr>
      </w:pPr>
      <w:r w:rsidRPr="00FC503B">
        <w:rPr>
          <w:rFonts w:ascii="Calibri" w:hAnsi="Calibri"/>
          <w:b/>
          <w:lang w:eastAsia="zh-CN"/>
        </w:rPr>
        <w:t>Part [#] - Definitions</w:t>
      </w:r>
    </w:p>
    <w:p w14:paraId="76DEDE02" w14:textId="77777777" w:rsidR="00A50D4F" w:rsidRPr="00FC503B" w:rsidRDefault="00A50D4F" w:rsidP="00A50D4F">
      <w:pPr>
        <w:jc w:val="both"/>
        <w:rPr>
          <w:rFonts w:ascii="Calibri" w:hAnsi="Calibri"/>
          <w:lang w:eastAsia="zh-CN"/>
        </w:rPr>
      </w:pPr>
      <w:r w:rsidRPr="00FC503B">
        <w:rPr>
          <w:rFonts w:ascii="Calibri" w:hAnsi="Calibri"/>
          <w:lang w:eastAsia="zh-CN"/>
        </w:rPr>
        <w:t>A marine “</w:t>
      </w:r>
      <w:r w:rsidRPr="00FC503B">
        <w:rPr>
          <w:rFonts w:ascii="Calibri" w:hAnsi="Calibri"/>
          <w:b/>
          <w:lang w:eastAsia="zh-CN"/>
        </w:rPr>
        <w:t>aid to navigation”</w:t>
      </w:r>
      <w:r w:rsidRPr="00FC503B">
        <w:rPr>
          <w:rFonts w:ascii="Calibri" w:hAnsi="Calibri"/>
          <w:lang w:eastAsia="zh-CN"/>
        </w:rPr>
        <w:t xml:space="preserve"> means a device, system or service, </w:t>
      </w:r>
      <w:r w:rsidRPr="00FC503B">
        <w:rPr>
          <w:rFonts w:ascii="Calibri" w:hAnsi="Calibri"/>
          <w:bCs/>
          <w:lang w:eastAsia="zh-CN"/>
        </w:rPr>
        <w:t>external to a vessel</w:t>
      </w:r>
      <w:r w:rsidRPr="00FC503B">
        <w:rPr>
          <w:rFonts w:ascii="Calibri" w:hAnsi="Calibri"/>
          <w:lang w:eastAsia="zh-CN"/>
        </w:rPr>
        <w:t xml:space="preserve">, designed and operated to enhance safe and efficient navigation of individual vessels and/or vessel traffic. </w:t>
      </w:r>
    </w:p>
    <w:p w14:paraId="5EF7F061" w14:textId="77777777" w:rsidR="00A50D4F" w:rsidRPr="00FC503B" w:rsidRDefault="00A50D4F" w:rsidP="00A50D4F">
      <w:pPr>
        <w:jc w:val="both"/>
        <w:rPr>
          <w:rFonts w:ascii="Calibri" w:hAnsi="Calibri"/>
        </w:rPr>
      </w:pPr>
    </w:p>
    <w:p w14:paraId="68CDAA9A" w14:textId="77777777" w:rsidR="00A50D4F" w:rsidRPr="00FC503B" w:rsidRDefault="00A50D4F" w:rsidP="00A50D4F">
      <w:pPr>
        <w:jc w:val="both"/>
        <w:rPr>
          <w:rFonts w:ascii="Calibri" w:hAnsi="Calibri"/>
          <w:lang w:eastAsia="zh-CN"/>
        </w:rPr>
      </w:pPr>
      <w:r w:rsidRPr="00FC503B">
        <w:rPr>
          <w:rFonts w:ascii="Calibri" w:hAnsi="Calibri"/>
          <w:lang w:eastAsia="zh-CN"/>
        </w:rPr>
        <w:t xml:space="preserve"> “</w:t>
      </w:r>
      <w:r w:rsidRPr="00FC503B">
        <w:rPr>
          <w:rFonts w:ascii="Calibri" w:hAnsi="Calibri"/>
          <w:b/>
          <w:lang w:eastAsia="zh-CN"/>
        </w:rPr>
        <w:t>Directo</w:t>
      </w:r>
      <w:r w:rsidRPr="00FC503B">
        <w:rPr>
          <w:rFonts w:ascii="Calibri" w:hAnsi="Calibri"/>
          <w:lang w:eastAsia="zh-CN"/>
        </w:rPr>
        <w:t>r” means the Director of [the Maritime Services Division or alternative name].</w:t>
      </w:r>
    </w:p>
    <w:p w14:paraId="3516CF55" w14:textId="77777777" w:rsidR="00A50D4F" w:rsidRPr="00FC503B" w:rsidRDefault="00A50D4F" w:rsidP="00A50D4F">
      <w:pPr>
        <w:jc w:val="both"/>
        <w:rPr>
          <w:rFonts w:ascii="Calibri" w:hAnsi="Calibri"/>
          <w:lang w:eastAsia="zh-CN"/>
        </w:rPr>
      </w:pPr>
    </w:p>
    <w:p w14:paraId="471CAD3F" w14:textId="3F55CE58" w:rsidR="00A50D4F" w:rsidRPr="00FC503B" w:rsidRDefault="00A50D4F" w:rsidP="00A50D4F">
      <w:pPr>
        <w:jc w:val="both"/>
        <w:rPr>
          <w:rFonts w:ascii="Calibri" w:hAnsi="Calibri"/>
          <w:lang w:eastAsia="zh-CN"/>
        </w:rPr>
      </w:pPr>
      <w:r w:rsidRPr="00FC503B">
        <w:rPr>
          <w:rFonts w:ascii="Calibri" w:hAnsi="Calibri"/>
          <w:lang w:eastAsia="zh-CN"/>
        </w:rPr>
        <w:t>“</w:t>
      </w:r>
      <w:r w:rsidRPr="00FC503B">
        <w:rPr>
          <w:rFonts w:ascii="Calibri" w:hAnsi="Calibri"/>
          <w:b/>
          <w:lang w:eastAsia="zh-CN"/>
        </w:rPr>
        <w:t>Maritime Safety Information</w:t>
      </w:r>
      <w:r w:rsidR="00957BB5">
        <w:rPr>
          <w:rFonts w:ascii="Calibri" w:hAnsi="Calibri"/>
          <w:b/>
          <w:lang w:eastAsia="zh-CN"/>
        </w:rPr>
        <w:t xml:space="preserve"> (MSI)</w:t>
      </w:r>
      <w:r w:rsidRPr="00FC503B">
        <w:rPr>
          <w:rFonts w:ascii="Calibri" w:hAnsi="Calibri"/>
          <w:lang w:eastAsia="zh-CN"/>
        </w:rPr>
        <w:t>” means navigational and meteorological warnings, meteorological forecasts, distress alerts and other urgent safety-related messages for ships/vessels</w:t>
      </w:r>
      <w:r w:rsidRPr="00166B72">
        <w:rPr>
          <w:rStyle w:val="FootnoteReference"/>
          <w:rFonts w:ascii="Calibri" w:hAnsi="Calibri"/>
          <w:vertAlign w:val="superscript"/>
          <w:lang w:eastAsia="zh-CN"/>
        </w:rPr>
        <w:footnoteReference w:id="2"/>
      </w:r>
      <w:r w:rsidRPr="006D501F">
        <w:rPr>
          <w:rFonts w:ascii="Calibri" w:hAnsi="Calibri"/>
          <w:lang w:eastAsia="zh-CN"/>
        </w:rPr>
        <w:t xml:space="preserve"> </w:t>
      </w:r>
      <w:r w:rsidRPr="00166B72">
        <w:rPr>
          <w:rFonts w:ascii="Calibri" w:hAnsi="Calibri"/>
          <w:highlight w:val="yellow"/>
          <w:lang w:eastAsia="zh-CN"/>
        </w:rPr>
        <w:t xml:space="preserve">and the </w:t>
      </w:r>
      <w:commentRangeStart w:id="1"/>
      <w:r w:rsidRPr="00166B72">
        <w:rPr>
          <w:rFonts w:ascii="Calibri" w:hAnsi="Calibri"/>
          <w:highlight w:val="yellow"/>
          <w:lang w:eastAsia="zh-CN"/>
        </w:rPr>
        <w:t>mariners</w:t>
      </w:r>
      <w:commentRangeEnd w:id="1"/>
      <w:r w:rsidR="00957BB5">
        <w:rPr>
          <w:rStyle w:val="CommentReference"/>
        </w:rPr>
        <w:commentReference w:id="1"/>
      </w:r>
      <w:r w:rsidRPr="00166B72">
        <w:rPr>
          <w:rFonts w:ascii="Calibri" w:hAnsi="Calibri"/>
          <w:highlight w:val="yellow"/>
          <w:lang w:eastAsia="zh-CN"/>
        </w:rPr>
        <w:t xml:space="preserve"> in them</w:t>
      </w:r>
      <w:r w:rsidRPr="00FC503B">
        <w:rPr>
          <w:rFonts w:ascii="Calibri" w:hAnsi="Calibri"/>
          <w:lang w:eastAsia="zh-CN"/>
        </w:rPr>
        <w:t>.</w:t>
      </w:r>
    </w:p>
    <w:p w14:paraId="322F1AA9" w14:textId="77777777" w:rsidR="00A50D4F" w:rsidRPr="00FC503B" w:rsidRDefault="00A50D4F" w:rsidP="00A50D4F">
      <w:pPr>
        <w:jc w:val="both"/>
        <w:rPr>
          <w:rFonts w:ascii="Calibri" w:hAnsi="Calibri"/>
          <w:lang w:eastAsia="zh-CN"/>
        </w:rPr>
      </w:pPr>
    </w:p>
    <w:p w14:paraId="541E97E4" w14:textId="77777777" w:rsidR="00A50D4F" w:rsidRPr="00FC503B" w:rsidRDefault="00A50D4F" w:rsidP="00A50D4F">
      <w:pPr>
        <w:jc w:val="both"/>
        <w:rPr>
          <w:rFonts w:ascii="Calibri" w:hAnsi="Calibri"/>
          <w:lang w:eastAsia="zh-CN"/>
        </w:rPr>
      </w:pPr>
      <w:r w:rsidRPr="00FC503B">
        <w:rPr>
          <w:rFonts w:ascii="Calibri" w:hAnsi="Calibri"/>
          <w:lang w:eastAsia="zh-CN"/>
        </w:rPr>
        <w:t xml:space="preserve"> “</w:t>
      </w:r>
      <w:r w:rsidRPr="00FC503B">
        <w:rPr>
          <w:rFonts w:ascii="Calibri" w:hAnsi="Calibri"/>
          <w:b/>
          <w:lang w:eastAsia="zh-CN"/>
        </w:rPr>
        <w:t>Minister</w:t>
      </w:r>
      <w:r w:rsidRPr="00FC503B">
        <w:rPr>
          <w:rFonts w:ascii="Calibri" w:hAnsi="Calibri"/>
          <w:lang w:eastAsia="zh-CN"/>
        </w:rPr>
        <w:t>” means the Minister of [insert name of Ministry] OR the Minister assigned with the responsibility for shipping OR the Minister responsible for marine transportation.</w:t>
      </w:r>
    </w:p>
    <w:p w14:paraId="34B5DF25" w14:textId="77777777" w:rsidR="00A50D4F" w:rsidRPr="00FC503B" w:rsidRDefault="00A50D4F" w:rsidP="00A50D4F">
      <w:pPr>
        <w:jc w:val="both"/>
        <w:rPr>
          <w:rFonts w:ascii="Calibri" w:hAnsi="Calibri"/>
          <w:lang w:eastAsia="zh-CN"/>
        </w:rPr>
      </w:pPr>
    </w:p>
    <w:p w14:paraId="403E55B3" w14:textId="609144AE" w:rsidR="00A50D4F" w:rsidRPr="00FC503B" w:rsidRDefault="00A50D4F">
      <w:pPr>
        <w:jc w:val="both"/>
        <w:rPr>
          <w:rFonts w:ascii="Calibri" w:hAnsi="Calibri"/>
          <w:lang w:eastAsia="zh-CN"/>
        </w:rPr>
      </w:pPr>
      <w:r w:rsidRPr="00FC503B">
        <w:rPr>
          <w:rFonts w:ascii="Calibri" w:hAnsi="Calibri"/>
          <w:lang w:eastAsia="zh-CN"/>
        </w:rPr>
        <w:t>“</w:t>
      </w:r>
      <w:r w:rsidR="00957BB5">
        <w:rPr>
          <w:rFonts w:ascii="Calibri" w:hAnsi="Calibri"/>
          <w:b/>
          <w:lang w:eastAsia="zh-CN"/>
        </w:rPr>
        <w:t>N</w:t>
      </w:r>
      <w:r w:rsidRPr="00FC503B">
        <w:rPr>
          <w:rFonts w:ascii="Calibri" w:hAnsi="Calibri"/>
          <w:b/>
          <w:lang w:eastAsia="zh-CN"/>
        </w:rPr>
        <w:t>ational maritime safety information coordinator</w:t>
      </w:r>
      <w:r w:rsidRPr="00FC503B">
        <w:rPr>
          <w:rFonts w:ascii="Calibri" w:hAnsi="Calibri"/>
          <w:lang w:eastAsia="zh-CN"/>
        </w:rPr>
        <w:t xml:space="preserve">” means the person </w:t>
      </w:r>
      <w:r w:rsidR="00957BB5">
        <w:rPr>
          <w:rFonts w:ascii="Calibri" w:hAnsi="Calibri"/>
          <w:lang w:eastAsia="zh-CN"/>
        </w:rPr>
        <w:t xml:space="preserve">officially </w:t>
      </w:r>
      <w:r w:rsidRPr="00FC503B">
        <w:rPr>
          <w:rFonts w:ascii="Calibri" w:hAnsi="Calibri"/>
          <w:lang w:eastAsia="zh-CN"/>
        </w:rPr>
        <w:t>nominated to coordinate and issue maritime safety warnings.</w:t>
      </w:r>
    </w:p>
    <w:p w14:paraId="326A83E7" w14:textId="77777777" w:rsidR="00A50D4F" w:rsidRPr="00FC503B" w:rsidRDefault="00A50D4F" w:rsidP="00A50D4F">
      <w:pPr>
        <w:jc w:val="both"/>
        <w:rPr>
          <w:rFonts w:ascii="Calibri" w:hAnsi="Calibri"/>
          <w:iCs/>
          <w:lang w:eastAsia="zh-CN"/>
        </w:rPr>
      </w:pPr>
    </w:p>
    <w:p w14:paraId="3B530085" w14:textId="77777777" w:rsidR="00A50D4F" w:rsidRPr="00FC503B" w:rsidRDefault="00A50D4F" w:rsidP="00A50D4F">
      <w:pPr>
        <w:jc w:val="both"/>
        <w:rPr>
          <w:rFonts w:ascii="Calibri" w:hAnsi="Calibri"/>
          <w:lang w:eastAsia="zh-CN"/>
        </w:rPr>
      </w:pPr>
      <w:r w:rsidRPr="00FC503B">
        <w:rPr>
          <w:rFonts w:ascii="Calibri" w:hAnsi="Calibri"/>
          <w:iCs/>
          <w:lang w:eastAsia="zh-CN"/>
        </w:rPr>
        <w:t xml:space="preserve">[Note: An Article on the obligation of the Director and the national MSI Coordinator should be included in the Act under the Section covering Notices to Mariners and Navigational Warnings. A proposed text is shown below]. </w:t>
      </w:r>
    </w:p>
    <w:p w14:paraId="7A47D2B8" w14:textId="77777777" w:rsidR="00A50D4F" w:rsidRPr="00FC503B" w:rsidRDefault="00A50D4F" w:rsidP="00A50D4F">
      <w:pPr>
        <w:jc w:val="both"/>
        <w:rPr>
          <w:rFonts w:ascii="Calibri" w:hAnsi="Calibri"/>
        </w:rPr>
      </w:pPr>
    </w:p>
    <w:p w14:paraId="306BC5F8" w14:textId="77777777" w:rsidR="00A50D4F" w:rsidRPr="00FC503B" w:rsidRDefault="00A50D4F" w:rsidP="00A50D4F">
      <w:pPr>
        <w:jc w:val="both"/>
        <w:rPr>
          <w:rFonts w:ascii="Calibri" w:hAnsi="Calibri"/>
        </w:rPr>
      </w:pPr>
      <w:r w:rsidRPr="00FC503B">
        <w:rPr>
          <w:rFonts w:ascii="Calibri" w:hAnsi="Calibri"/>
        </w:rPr>
        <w:t>“</w:t>
      </w:r>
      <w:r w:rsidRPr="00FC503B">
        <w:rPr>
          <w:rFonts w:ascii="Calibri" w:hAnsi="Calibri"/>
          <w:b/>
        </w:rPr>
        <w:t xml:space="preserve">Safety </w:t>
      </w:r>
      <w:commentRangeStart w:id="2"/>
      <w:r w:rsidRPr="00FC503B">
        <w:rPr>
          <w:rFonts w:ascii="Calibri" w:hAnsi="Calibri"/>
          <w:b/>
        </w:rPr>
        <w:t>Convention</w:t>
      </w:r>
      <w:commentRangeEnd w:id="2"/>
      <w:r w:rsidR="00075735">
        <w:rPr>
          <w:rStyle w:val="CommentReference"/>
        </w:rPr>
        <w:commentReference w:id="2"/>
      </w:r>
      <w:r w:rsidRPr="00FC503B">
        <w:rPr>
          <w:rFonts w:ascii="Calibri" w:hAnsi="Calibri"/>
        </w:rPr>
        <w:t>” means the International Convention for the Safety of Life at Sea (SOLAS) 1974, as amended.</w:t>
      </w:r>
    </w:p>
    <w:p w14:paraId="31968EF1" w14:textId="77777777" w:rsidR="00A50D4F" w:rsidRPr="00FC503B" w:rsidRDefault="00A50D4F" w:rsidP="00A50D4F">
      <w:pPr>
        <w:jc w:val="both"/>
        <w:rPr>
          <w:rFonts w:ascii="Calibri" w:hAnsi="Calibri"/>
        </w:rPr>
      </w:pPr>
    </w:p>
    <w:p w14:paraId="77F670D7" w14:textId="4004C218" w:rsidR="00A50D4F" w:rsidRPr="00FC503B" w:rsidRDefault="00A50D4F">
      <w:pPr>
        <w:jc w:val="both"/>
        <w:rPr>
          <w:rFonts w:ascii="Calibri" w:hAnsi="Calibri"/>
        </w:rPr>
      </w:pPr>
      <w:r w:rsidRPr="00FC503B">
        <w:rPr>
          <w:rFonts w:ascii="Calibri" w:hAnsi="Calibri"/>
        </w:rPr>
        <w:t>“</w:t>
      </w:r>
      <w:r w:rsidR="00957BB5">
        <w:rPr>
          <w:rFonts w:ascii="Calibri" w:hAnsi="Calibri"/>
          <w:b/>
        </w:rPr>
        <w:t>S</w:t>
      </w:r>
      <w:r w:rsidRPr="00FC503B">
        <w:rPr>
          <w:rFonts w:ascii="Calibri" w:hAnsi="Calibri"/>
          <w:b/>
        </w:rPr>
        <w:t xml:space="preserve">hip” </w:t>
      </w:r>
      <w:r w:rsidRPr="00FC503B">
        <w:rPr>
          <w:rFonts w:ascii="Calibri" w:hAnsi="Calibri"/>
        </w:rPr>
        <w:t>means any vessel or craft used for transportation on water irrespective of type and purpose.</w:t>
      </w:r>
    </w:p>
    <w:p w14:paraId="4453D846" w14:textId="77777777" w:rsidR="00A50D4F" w:rsidRPr="00FC503B" w:rsidRDefault="00A50D4F" w:rsidP="00A50D4F">
      <w:pPr>
        <w:jc w:val="both"/>
        <w:rPr>
          <w:rFonts w:ascii="Calibri" w:hAnsi="Calibri"/>
        </w:rPr>
      </w:pPr>
    </w:p>
    <w:p w14:paraId="5F9CCC1F" w14:textId="77777777" w:rsidR="00A50D4F" w:rsidRPr="00FC503B" w:rsidRDefault="00A50D4F" w:rsidP="00A50D4F">
      <w:pPr>
        <w:jc w:val="both"/>
        <w:rPr>
          <w:rFonts w:ascii="Calibri" w:hAnsi="Calibri"/>
        </w:rPr>
      </w:pPr>
      <w:r w:rsidRPr="00FC503B">
        <w:rPr>
          <w:rFonts w:ascii="Calibri" w:hAnsi="Calibri"/>
        </w:rPr>
        <w:t>OR</w:t>
      </w:r>
    </w:p>
    <w:p w14:paraId="1D4FA12C" w14:textId="77777777" w:rsidR="00A50D4F" w:rsidRPr="00FC503B" w:rsidRDefault="00A50D4F" w:rsidP="00A50D4F">
      <w:pPr>
        <w:jc w:val="both"/>
        <w:rPr>
          <w:rFonts w:ascii="Calibri" w:hAnsi="Calibri"/>
        </w:rPr>
      </w:pPr>
    </w:p>
    <w:p w14:paraId="12E6DBA5" w14:textId="1196F600" w:rsidR="00A50D4F" w:rsidRPr="00FC503B" w:rsidRDefault="00A50D4F">
      <w:pPr>
        <w:jc w:val="both"/>
        <w:rPr>
          <w:rFonts w:ascii="Calibri" w:hAnsi="Calibri"/>
        </w:rPr>
      </w:pPr>
      <w:r w:rsidRPr="00FC503B">
        <w:rPr>
          <w:rFonts w:ascii="Calibri" w:hAnsi="Calibri"/>
        </w:rPr>
        <w:t>“</w:t>
      </w:r>
      <w:r w:rsidR="00957BB5">
        <w:rPr>
          <w:rFonts w:ascii="Calibri" w:hAnsi="Calibri"/>
          <w:b/>
        </w:rPr>
        <w:t>V</w:t>
      </w:r>
      <w:r w:rsidRPr="00FC503B">
        <w:rPr>
          <w:rFonts w:ascii="Calibri" w:hAnsi="Calibri"/>
          <w:b/>
        </w:rPr>
        <w:t>essel</w:t>
      </w:r>
      <w:r w:rsidRPr="00FC503B">
        <w:rPr>
          <w:rFonts w:ascii="Calibri" w:hAnsi="Calibri"/>
        </w:rPr>
        <w:t>” means any ship, vessel or craft used for transportation on water irrespective of type and purpose.</w:t>
      </w:r>
    </w:p>
    <w:p w14:paraId="3D85076F" w14:textId="77777777" w:rsidR="00A50D4F" w:rsidRPr="00FC503B" w:rsidRDefault="00A50D4F" w:rsidP="00A50D4F">
      <w:pPr>
        <w:jc w:val="both"/>
        <w:rPr>
          <w:rFonts w:ascii="Calibri" w:hAnsi="Calibri"/>
        </w:rPr>
      </w:pPr>
      <w:r w:rsidRPr="00FC503B">
        <w:rPr>
          <w:rFonts w:ascii="Calibri" w:hAnsi="Calibri"/>
        </w:rPr>
        <w:br w:type="page"/>
      </w:r>
    </w:p>
    <w:p w14:paraId="337AF388" w14:textId="77777777" w:rsidR="00A50D4F" w:rsidRPr="00FC503B" w:rsidRDefault="00A50D4F" w:rsidP="00A50D4F">
      <w:pPr>
        <w:jc w:val="center"/>
        <w:rPr>
          <w:rFonts w:ascii="Calibri" w:hAnsi="Calibri"/>
          <w:b/>
        </w:rPr>
      </w:pPr>
      <w:r w:rsidRPr="00FC503B">
        <w:rPr>
          <w:rFonts w:ascii="Calibri" w:hAnsi="Calibri"/>
          <w:b/>
        </w:rPr>
        <w:t>Part [#] – Safety of Navigation</w:t>
      </w:r>
    </w:p>
    <w:p w14:paraId="0EDD89D1" w14:textId="77777777" w:rsidR="00A50D4F" w:rsidRPr="00FC503B" w:rsidRDefault="00A50D4F" w:rsidP="00A50D4F">
      <w:pPr>
        <w:jc w:val="center"/>
        <w:rPr>
          <w:rFonts w:ascii="Calibri" w:hAnsi="Calibri"/>
          <w:b/>
        </w:rPr>
      </w:pPr>
    </w:p>
    <w:p w14:paraId="63FCCF7F" w14:textId="77777777" w:rsidR="00A50D4F" w:rsidRPr="00FC503B" w:rsidRDefault="00A50D4F" w:rsidP="00A50D4F">
      <w:pPr>
        <w:rPr>
          <w:rFonts w:ascii="Calibri" w:hAnsi="Calibri"/>
          <w:b/>
          <w:i/>
        </w:rPr>
      </w:pPr>
      <w:r w:rsidRPr="00FC503B">
        <w:rPr>
          <w:rFonts w:ascii="Calibri" w:hAnsi="Calibri"/>
          <w:b/>
          <w:i/>
        </w:rPr>
        <w:t>Section [#] -  Application of Safety Convention</w:t>
      </w:r>
    </w:p>
    <w:p w14:paraId="74B11A4B" w14:textId="77777777" w:rsidR="00A50D4F" w:rsidRPr="00FC503B" w:rsidRDefault="00A50D4F" w:rsidP="00A50D4F">
      <w:pPr>
        <w:rPr>
          <w:rFonts w:ascii="Calibri" w:hAnsi="Calibri"/>
          <w:b/>
          <w:lang w:eastAsia="zh-CN"/>
        </w:rPr>
      </w:pPr>
    </w:p>
    <w:p w14:paraId="494AA34F" w14:textId="77777777" w:rsidR="00A50D4F" w:rsidRPr="00FC503B" w:rsidRDefault="00A50D4F" w:rsidP="00A50D4F">
      <w:pPr>
        <w:rPr>
          <w:rFonts w:ascii="Calibri" w:hAnsi="Calibri"/>
          <w:lang w:eastAsia="zh-CN"/>
        </w:rPr>
      </w:pPr>
      <w:r w:rsidRPr="00FC503B">
        <w:rPr>
          <w:rFonts w:ascii="Calibri" w:hAnsi="Calibri"/>
          <w:lang w:eastAsia="zh-CN"/>
        </w:rPr>
        <w:t>(1). The Safety Convention, including all its related instruments, shall, unless expressly stated otherwise, be considered as incorporated into this Act</w:t>
      </w:r>
      <w:r w:rsidRPr="00166B72">
        <w:rPr>
          <w:rStyle w:val="FootnoteReference"/>
          <w:rFonts w:ascii="Calibri" w:hAnsi="Calibri"/>
          <w:vertAlign w:val="superscript"/>
          <w:lang w:eastAsia="zh-CN"/>
        </w:rPr>
        <w:footnoteReference w:id="3"/>
      </w:r>
      <w:r w:rsidRPr="00FC503B">
        <w:rPr>
          <w:rFonts w:ascii="Calibri" w:hAnsi="Calibri"/>
          <w:lang w:eastAsia="zh-CN"/>
        </w:rPr>
        <w:t>.</w:t>
      </w:r>
    </w:p>
    <w:p w14:paraId="4F67F579" w14:textId="77777777" w:rsidR="00A50D4F" w:rsidRPr="00FC503B" w:rsidRDefault="00A50D4F" w:rsidP="00A50D4F">
      <w:pPr>
        <w:rPr>
          <w:rFonts w:ascii="Calibri" w:hAnsi="Calibri"/>
          <w:lang w:eastAsia="zh-CN"/>
        </w:rPr>
      </w:pPr>
    </w:p>
    <w:p w14:paraId="624112C0" w14:textId="77777777" w:rsidR="00A50D4F" w:rsidRPr="00FC503B" w:rsidRDefault="00A50D4F" w:rsidP="00A50D4F">
      <w:pPr>
        <w:rPr>
          <w:rFonts w:ascii="Calibri" w:hAnsi="Calibri"/>
          <w:lang w:eastAsia="zh-CN"/>
        </w:rPr>
      </w:pPr>
      <w:r w:rsidRPr="00166B72">
        <w:rPr>
          <w:rFonts w:ascii="Calibri" w:hAnsi="Calibri"/>
          <w:highlight w:val="yellow"/>
          <w:lang w:eastAsia="zh-CN"/>
        </w:rPr>
        <w:t xml:space="preserve">(2). The </w:t>
      </w:r>
      <w:commentRangeStart w:id="3"/>
      <w:r w:rsidRPr="00166B72">
        <w:rPr>
          <w:rFonts w:ascii="Calibri" w:hAnsi="Calibri"/>
          <w:highlight w:val="yellow"/>
          <w:lang w:eastAsia="zh-CN"/>
        </w:rPr>
        <w:t>Safety</w:t>
      </w:r>
      <w:commentRangeEnd w:id="3"/>
      <w:r w:rsidR="00C802FD">
        <w:rPr>
          <w:rStyle w:val="CommentReference"/>
        </w:rPr>
        <w:commentReference w:id="3"/>
      </w:r>
      <w:r w:rsidRPr="00166B72">
        <w:rPr>
          <w:rFonts w:ascii="Calibri" w:hAnsi="Calibri"/>
          <w:highlight w:val="yellow"/>
          <w:lang w:eastAsia="zh-CN"/>
        </w:rPr>
        <w:t xml:space="preserve"> Convention shall, unless excepted by this Act, apply to all [insert name of country] vessels and all other vessels engaged on international voyages while they are in the waters of [insert name of country].</w:t>
      </w:r>
    </w:p>
    <w:p w14:paraId="757929E3" w14:textId="77777777" w:rsidR="00A50D4F" w:rsidRPr="00FC503B" w:rsidRDefault="00A50D4F" w:rsidP="00A50D4F">
      <w:pPr>
        <w:rPr>
          <w:rFonts w:ascii="Calibri" w:hAnsi="Calibri"/>
          <w:lang w:eastAsia="zh-CN"/>
        </w:rPr>
      </w:pPr>
    </w:p>
    <w:p w14:paraId="4448D703" w14:textId="77777777" w:rsidR="00A50D4F" w:rsidRPr="00FC503B" w:rsidRDefault="00A50D4F" w:rsidP="00A50D4F">
      <w:pPr>
        <w:rPr>
          <w:rFonts w:ascii="Calibri" w:hAnsi="Calibri"/>
          <w:lang w:eastAsia="zh-CN"/>
        </w:rPr>
      </w:pPr>
      <w:r w:rsidRPr="00FC503B">
        <w:rPr>
          <w:rFonts w:ascii="Calibri" w:hAnsi="Calibri"/>
          <w:lang w:eastAsia="zh-CN"/>
        </w:rPr>
        <w:t xml:space="preserve"> (3) [insert applicable exemptions].</w:t>
      </w:r>
    </w:p>
    <w:p w14:paraId="396D5725" w14:textId="77777777" w:rsidR="00A50D4F" w:rsidRPr="00FC503B" w:rsidRDefault="00A50D4F" w:rsidP="00A50D4F">
      <w:pPr>
        <w:rPr>
          <w:rFonts w:ascii="Calibri" w:hAnsi="Calibri"/>
          <w:lang w:eastAsia="zh-CN"/>
        </w:rPr>
      </w:pPr>
    </w:p>
    <w:p w14:paraId="32B5041A" w14:textId="77777777" w:rsidR="00A50D4F" w:rsidRPr="00FC503B" w:rsidRDefault="00A50D4F" w:rsidP="00A50D4F">
      <w:pPr>
        <w:rPr>
          <w:rFonts w:ascii="Calibri" w:hAnsi="Calibri"/>
          <w:b/>
          <w:i/>
          <w:lang w:eastAsia="zh-CN"/>
        </w:rPr>
      </w:pPr>
      <w:r w:rsidRPr="00FC503B">
        <w:rPr>
          <w:rFonts w:ascii="Calibri" w:hAnsi="Calibri"/>
          <w:b/>
          <w:i/>
          <w:lang w:eastAsia="zh-CN"/>
        </w:rPr>
        <w:t>Section [#] – Notices to Mariners and Navigational Warnings</w:t>
      </w:r>
    </w:p>
    <w:p w14:paraId="656B353B" w14:textId="729C0B52" w:rsidR="00A50D4F" w:rsidRPr="00FC503B" w:rsidRDefault="00A50D4F" w:rsidP="00A50D4F">
      <w:pPr>
        <w:jc w:val="both"/>
        <w:rPr>
          <w:rFonts w:ascii="Calibri" w:hAnsi="Calibri"/>
          <w:iCs/>
          <w:lang w:eastAsia="zh-CN"/>
        </w:rPr>
      </w:pPr>
      <w:r w:rsidRPr="00FC503B">
        <w:rPr>
          <w:rFonts w:ascii="Calibri" w:hAnsi="Calibri"/>
          <w:lang w:eastAsia="zh-CN"/>
        </w:rPr>
        <w:t xml:space="preserve"> ###. (1) The Director shall take all steps necessary to </w:t>
      </w:r>
      <w:r w:rsidRPr="00FC503B">
        <w:rPr>
          <w:rFonts w:ascii="Calibri" w:hAnsi="Calibri"/>
          <w:iCs/>
          <w:lang w:eastAsia="zh-CN"/>
        </w:rPr>
        <w:t>ensure that when intelligence of any danger is received from whatever reliable source, it shall be brought promptly to the knowledge of the public and all other national and international interested parties</w:t>
      </w:r>
      <w:r w:rsidR="00C802FD">
        <w:rPr>
          <w:rFonts w:ascii="Calibri" w:hAnsi="Calibri"/>
          <w:iCs/>
          <w:lang w:eastAsia="zh-CN"/>
        </w:rPr>
        <w:t>,</w:t>
      </w:r>
      <w:r w:rsidRPr="00FC503B">
        <w:rPr>
          <w:rFonts w:ascii="Calibri" w:hAnsi="Calibri"/>
          <w:iCs/>
          <w:lang w:eastAsia="zh-CN"/>
        </w:rPr>
        <w:t xml:space="preserve"> including the regional NAVAREA [insert roman numeral of the relevant area] Coordinator, by all necessary means.</w:t>
      </w:r>
    </w:p>
    <w:p w14:paraId="5CE605D4" w14:textId="77777777" w:rsidR="00A50D4F" w:rsidRPr="00FC503B" w:rsidRDefault="00A50D4F" w:rsidP="00A50D4F">
      <w:pPr>
        <w:jc w:val="both"/>
        <w:rPr>
          <w:rFonts w:ascii="Calibri" w:hAnsi="Calibri"/>
          <w:iCs/>
          <w:lang w:eastAsia="zh-CN"/>
        </w:rPr>
      </w:pPr>
    </w:p>
    <w:p w14:paraId="7F7A7758" w14:textId="17388857" w:rsidR="00A50D4F" w:rsidRPr="00FC503B" w:rsidRDefault="00A50D4F" w:rsidP="00A50D4F">
      <w:pPr>
        <w:jc w:val="both"/>
        <w:rPr>
          <w:rFonts w:ascii="Calibri" w:hAnsi="Calibri"/>
          <w:iCs/>
          <w:lang w:eastAsia="zh-CN"/>
        </w:rPr>
      </w:pPr>
      <w:r w:rsidRPr="00FC503B">
        <w:rPr>
          <w:rFonts w:ascii="Calibri" w:hAnsi="Calibri"/>
          <w:iCs/>
          <w:lang w:eastAsia="zh-CN"/>
        </w:rPr>
        <w:t>(2) Information provided under subsection (1) shall take the form of notices to mariners and/or navigational warnings which shall be issued and communicated by all available means as soon as the Director</w:t>
      </w:r>
      <w:r w:rsidR="00C802FD">
        <w:rPr>
          <w:rFonts w:ascii="Calibri" w:hAnsi="Calibri"/>
          <w:iCs/>
          <w:lang w:eastAsia="zh-CN"/>
        </w:rPr>
        <w:t>,</w:t>
      </w:r>
      <w:r w:rsidRPr="00FC503B">
        <w:rPr>
          <w:rFonts w:ascii="Calibri" w:hAnsi="Calibri"/>
          <w:iCs/>
          <w:lang w:eastAsia="zh-CN"/>
        </w:rPr>
        <w:t xml:space="preserve"> or the national maritime safety information coordinator</w:t>
      </w:r>
      <w:r w:rsidR="00C802FD">
        <w:rPr>
          <w:rFonts w:ascii="Calibri" w:hAnsi="Calibri"/>
          <w:iCs/>
          <w:lang w:eastAsia="zh-CN"/>
        </w:rPr>
        <w:t>,</w:t>
      </w:r>
      <w:r w:rsidRPr="00FC503B">
        <w:rPr>
          <w:rFonts w:ascii="Calibri" w:hAnsi="Calibri"/>
          <w:iCs/>
          <w:lang w:eastAsia="zh-CN"/>
        </w:rPr>
        <w:t xml:space="preserve"> is made aware of it.</w:t>
      </w:r>
    </w:p>
    <w:p w14:paraId="1841694D" w14:textId="77777777" w:rsidR="00A50D4F" w:rsidRPr="00FC503B" w:rsidRDefault="00A50D4F" w:rsidP="00A50D4F">
      <w:pPr>
        <w:jc w:val="both"/>
        <w:rPr>
          <w:rFonts w:ascii="Calibri" w:hAnsi="Calibri"/>
          <w:iCs/>
          <w:lang w:eastAsia="zh-CN"/>
        </w:rPr>
      </w:pPr>
    </w:p>
    <w:p w14:paraId="20716C0B" w14:textId="6ED32DFF" w:rsidR="00A50D4F" w:rsidRPr="00FC503B" w:rsidRDefault="00A50D4F" w:rsidP="00A50D4F">
      <w:pPr>
        <w:jc w:val="both"/>
        <w:rPr>
          <w:rFonts w:ascii="Calibri" w:hAnsi="Calibri"/>
          <w:iCs/>
          <w:lang w:eastAsia="zh-CN"/>
        </w:rPr>
      </w:pPr>
      <w:r w:rsidRPr="00FC503B">
        <w:rPr>
          <w:rFonts w:ascii="Calibri" w:hAnsi="Calibri"/>
          <w:iCs/>
          <w:lang w:eastAsia="zh-CN"/>
        </w:rPr>
        <w:t>(3) The Director may require the assistance of any person in the communication of information under this Section, and a person who without reasonable cause refuses to render such assistance when so requested</w:t>
      </w:r>
      <w:r w:rsidR="00C802FD">
        <w:rPr>
          <w:rFonts w:ascii="Calibri" w:hAnsi="Calibri"/>
          <w:iCs/>
          <w:lang w:eastAsia="zh-CN"/>
        </w:rPr>
        <w:t>,</w:t>
      </w:r>
      <w:r w:rsidRPr="00FC503B">
        <w:rPr>
          <w:rFonts w:ascii="Calibri" w:hAnsi="Calibri"/>
          <w:iCs/>
          <w:lang w:eastAsia="zh-CN"/>
        </w:rPr>
        <w:t xml:space="preserve"> commits an offence and is liable on summary conviction to a fine not exceeding </w:t>
      </w:r>
      <w:r w:rsidRPr="00FC503B">
        <w:rPr>
          <w:rFonts w:ascii="Calibri" w:hAnsi="Calibri"/>
        </w:rPr>
        <w:t>[</w:t>
      </w:r>
      <w:r w:rsidRPr="00FC503B">
        <w:rPr>
          <w:rFonts w:ascii="Calibri" w:hAnsi="Calibri"/>
          <w:i/>
        </w:rPr>
        <w:t>insert value in local currency</w:t>
      </w:r>
      <w:r w:rsidRPr="00FC503B">
        <w:rPr>
          <w:rFonts w:ascii="Calibri" w:hAnsi="Calibri"/>
        </w:rPr>
        <w:t>].</w:t>
      </w:r>
    </w:p>
    <w:p w14:paraId="3A4A96E5" w14:textId="77777777" w:rsidR="00A50D4F" w:rsidRPr="00FC503B" w:rsidRDefault="00A50D4F" w:rsidP="00A50D4F">
      <w:pPr>
        <w:rPr>
          <w:rFonts w:ascii="Calibri" w:hAnsi="Calibri"/>
          <w:lang w:eastAsia="zh-CN"/>
        </w:rPr>
      </w:pPr>
    </w:p>
    <w:p w14:paraId="5A8BB22C" w14:textId="77777777" w:rsidR="00A50D4F" w:rsidRPr="00FC503B" w:rsidRDefault="00A50D4F" w:rsidP="00A50D4F">
      <w:pPr>
        <w:rPr>
          <w:rFonts w:ascii="Calibri" w:hAnsi="Calibri"/>
          <w:lang w:eastAsia="zh-CN"/>
        </w:rPr>
      </w:pPr>
    </w:p>
    <w:p w14:paraId="3C3F19CD" w14:textId="67682B53" w:rsidR="00A50D4F" w:rsidRPr="00FC503B" w:rsidRDefault="00A50D4F" w:rsidP="00927551">
      <w:pPr>
        <w:pStyle w:val="BodyText"/>
        <w:rPr>
          <w:rFonts w:asciiTheme="minorHAnsi" w:hAnsiTheme="minorHAnsi" w:cstheme="minorHAnsi"/>
          <w:b/>
          <w:i/>
        </w:rPr>
      </w:pPr>
      <w:r w:rsidRPr="00FC503B">
        <w:rPr>
          <w:rFonts w:asciiTheme="minorHAnsi" w:hAnsiTheme="minorHAnsi" w:cstheme="minorHAnsi"/>
          <w:b/>
          <w:i/>
        </w:rPr>
        <w:t xml:space="preserve">Part [#] </w:t>
      </w:r>
      <w:r w:rsidR="00107BE1">
        <w:rPr>
          <w:rFonts w:asciiTheme="minorHAnsi" w:hAnsiTheme="minorHAnsi" w:cstheme="minorHAnsi"/>
          <w:b/>
          <w:i/>
        </w:rPr>
        <w:t>–</w:t>
      </w:r>
      <w:r w:rsidRPr="00FC503B">
        <w:rPr>
          <w:rFonts w:asciiTheme="minorHAnsi" w:hAnsiTheme="minorHAnsi" w:cstheme="minorHAnsi"/>
          <w:b/>
          <w:i/>
        </w:rPr>
        <w:t xml:space="preserve"> </w:t>
      </w:r>
      <w:r w:rsidR="00107BE1">
        <w:rPr>
          <w:rFonts w:asciiTheme="minorHAnsi" w:hAnsiTheme="minorHAnsi" w:cstheme="minorHAnsi"/>
          <w:b/>
          <w:i/>
        </w:rPr>
        <w:t xml:space="preserve">Marine </w:t>
      </w:r>
      <w:r w:rsidRPr="00FC503B">
        <w:rPr>
          <w:rFonts w:asciiTheme="minorHAnsi" w:hAnsiTheme="minorHAnsi" w:cstheme="minorHAnsi"/>
          <w:b/>
          <w:i/>
        </w:rPr>
        <w:t xml:space="preserve">Aids to Navigation </w:t>
      </w:r>
    </w:p>
    <w:p w14:paraId="5BCDA2D1" w14:textId="645C0BF1" w:rsidR="00A50D4F" w:rsidRPr="00FC503B" w:rsidRDefault="00A50D4F">
      <w:pPr>
        <w:jc w:val="both"/>
        <w:rPr>
          <w:rFonts w:ascii="Calibri" w:hAnsi="Calibri"/>
        </w:rPr>
      </w:pPr>
      <w:r w:rsidRPr="00FC503B">
        <w:rPr>
          <w:rFonts w:ascii="Calibri" w:hAnsi="Calibri"/>
          <w:lang w:eastAsia="zh-CN"/>
        </w:rPr>
        <w:t xml:space="preserve">[###] For the purposes of this Act </w:t>
      </w:r>
      <w:r w:rsidR="00107BE1">
        <w:rPr>
          <w:rFonts w:ascii="Calibri" w:hAnsi="Calibri"/>
          <w:lang w:eastAsia="zh-CN"/>
        </w:rPr>
        <w:t xml:space="preserve">marine </w:t>
      </w:r>
      <w:r w:rsidRPr="00FC503B">
        <w:rPr>
          <w:rFonts w:ascii="Calibri" w:hAnsi="Calibri"/>
          <w:lang w:eastAsia="zh-CN"/>
        </w:rPr>
        <w:t>aids to navigation shall include</w:t>
      </w:r>
      <w:r w:rsidRPr="00FC503B">
        <w:rPr>
          <w:rFonts w:ascii="Calibri" w:hAnsi="Calibri"/>
        </w:rPr>
        <w:t xml:space="preserve"> [Vessel Traffic Services]; electronic </w:t>
      </w:r>
      <w:r w:rsidR="00107BE1">
        <w:rPr>
          <w:rFonts w:ascii="Calibri" w:hAnsi="Calibri"/>
        </w:rPr>
        <w:t>marine</w:t>
      </w:r>
      <w:r w:rsidR="00107BE1" w:rsidRPr="00166B72">
        <w:rPr>
          <w:rFonts w:ascii="Calibri" w:hAnsi="Calibri"/>
          <w:highlight w:val="yellow"/>
        </w:rPr>
        <w:t>(?)</w:t>
      </w:r>
      <w:r w:rsidR="00107BE1">
        <w:rPr>
          <w:rFonts w:ascii="Calibri" w:hAnsi="Calibri"/>
        </w:rPr>
        <w:t xml:space="preserve"> </w:t>
      </w:r>
      <w:r w:rsidRPr="00FC503B">
        <w:rPr>
          <w:rFonts w:ascii="Calibri" w:hAnsi="Calibri"/>
        </w:rPr>
        <w:t>aids to navigation marks via radio transmission</w:t>
      </w:r>
      <w:r w:rsidR="00107BE1">
        <w:rPr>
          <w:rFonts w:ascii="Calibri" w:hAnsi="Calibri"/>
        </w:rPr>
        <w:t xml:space="preserve">, </w:t>
      </w:r>
      <w:r w:rsidRPr="00FC503B">
        <w:rPr>
          <w:rFonts w:ascii="Calibri" w:hAnsi="Calibri"/>
        </w:rPr>
        <w:t xml:space="preserve">fixed </w:t>
      </w:r>
      <w:r w:rsidR="00107BE1">
        <w:rPr>
          <w:rFonts w:ascii="Calibri" w:hAnsi="Calibri"/>
        </w:rPr>
        <w:t>marine</w:t>
      </w:r>
      <w:r w:rsidR="00107BE1" w:rsidRPr="0062205C">
        <w:rPr>
          <w:rFonts w:ascii="Calibri" w:hAnsi="Calibri"/>
          <w:highlight w:val="yellow"/>
        </w:rPr>
        <w:t>(?)</w:t>
      </w:r>
      <w:r w:rsidR="00107BE1">
        <w:rPr>
          <w:rFonts w:ascii="Calibri" w:hAnsi="Calibri"/>
        </w:rPr>
        <w:t xml:space="preserve"> </w:t>
      </w:r>
      <w:r w:rsidRPr="00FC503B">
        <w:rPr>
          <w:rFonts w:ascii="Calibri" w:hAnsi="Calibri"/>
        </w:rPr>
        <w:t>aids to navigation</w:t>
      </w:r>
      <w:r w:rsidR="00107BE1">
        <w:rPr>
          <w:rFonts w:ascii="Calibri" w:hAnsi="Calibri"/>
        </w:rPr>
        <w:t>,</w:t>
      </w:r>
      <w:r w:rsidRPr="00FC503B">
        <w:rPr>
          <w:rFonts w:ascii="Calibri" w:hAnsi="Calibri"/>
        </w:rPr>
        <w:t xml:space="preserve"> such as lighthouses, beacons, leading lines, sector lights and auxiliary marks; the six categories of buoys listed in the </w:t>
      </w:r>
      <w:r w:rsidR="00107BE1">
        <w:rPr>
          <w:rFonts w:ascii="Calibri" w:hAnsi="Calibri"/>
        </w:rPr>
        <w:t>“</w:t>
      </w:r>
      <w:r w:rsidRPr="00FC503B">
        <w:rPr>
          <w:rFonts w:ascii="Calibri" w:hAnsi="Calibri"/>
        </w:rPr>
        <w:t xml:space="preserve">Maritime Buoyage System and other </w:t>
      </w:r>
      <w:commentRangeStart w:id="4"/>
      <w:r w:rsidR="00107BE1">
        <w:rPr>
          <w:rFonts w:ascii="Calibri" w:hAnsi="Calibri"/>
        </w:rPr>
        <w:t>marine</w:t>
      </w:r>
      <w:commentRangeEnd w:id="4"/>
      <w:r w:rsidR="00393E2B">
        <w:rPr>
          <w:rStyle w:val="CommentReference"/>
        </w:rPr>
        <w:commentReference w:id="4"/>
      </w:r>
      <w:r w:rsidR="00107BE1">
        <w:rPr>
          <w:rFonts w:ascii="Calibri" w:hAnsi="Calibri"/>
        </w:rPr>
        <w:t xml:space="preserve"> </w:t>
      </w:r>
      <w:r w:rsidRPr="00FC503B">
        <w:rPr>
          <w:rFonts w:ascii="Calibri" w:hAnsi="Calibri"/>
        </w:rPr>
        <w:t>Aids to Navigation for Region [A/</w:t>
      </w:r>
      <w:commentRangeStart w:id="5"/>
      <w:r w:rsidRPr="00FC503B">
        <w:rPr>
          <w:rFonts w:ascii="Calibri" w:hAnsi="Calibri"/>
        </w:rPr>
        <w:t>B</w:t>
      </w:r>
      <w:commentRangeEnd w:id="5"/>
      <w:r w:rsidR="008C489E">
        <w:rPr>
          <w:rStyle w:val="CommentReference"/>
        </w:rPr>
        <w:commentReference w:id="5"/>
      </w:r>
      <w:r w:rsidRPr="00FC503B">
        <w:rPr>
          <w:rFonts w:ascii="Calibri" w:hAnsi="Calibri"/>
        </w:rPr>
        <w:t>]</w:t>
      </w:r>
      <w:r w:rsidR="008C489E">
        <w:rPr>
          <w:rFonts w:ascii="Calibri" w:hAnsi="Calibri"/>
        </w:rPr>
        <w:t>”</w:t>
      </w:r>
      <w:r w:rsidRPr="00FC503B">
        <w:rPr>
          <w:rFonts w:ascii="Calibri" w:hAnsi="Calibri"/>
        </w:rPr>
        <w:t xml:space="preserve"> published by the International Association of Marine Aids to Navigation and Lighthouse Authorities (IALA); or any other light, signal or mark established to aid marine navigation and includes all buildings, moorings and other works associated therewith.</w:t>
      </w:r>
    </w:p>
    <w:p w14:paraId="7AEC017E" w14:textId="77777777" w:rsidR="00A50D4F" w:rsidRPr="00FC503B" w:rsidRDefault="00A50D4F" w:rsidP="00A50D4F">
      <w:pPr>
        <w:jc w:val="both"/>
        <w:rPr>
          <w:rFonts w:ascii="Calibri" w:hAnsi="Calibri"/>
        </w:rPr>
      </w:pPr>
    </w:p>
    <w:p w14:paraId="4B02293F" w14:textId="34960F03" w:rsidR="00A50D4F" w:rsidRPr="00FC503B" w:rsidRDefault="00A50D4F" w:rsidP="00A50D4F">
      <w:pPr>
        <w:pStyle w:val="Sub-Section"/>
        <w:tabs>
          <w:tab w:val="left" w:pos="450"/>
        </w:tabs>
        <w:ind w:firstLine="0"/>
        <w:rPr>
          <w:rFonts w:ascii="Calibri" w:hAnsi="Calibri" w:cs="Calibri"/>
        </w:rPr>
      </w:pPr>
      <w:r w:rsidRPr="00FC503B">
        <w:rPr>
          <w:rFonts w:ascii="Calibri" w:hAnsi="Calibri" w:cs="Calibri"/>
        </w:rPr>
        <w:t>###.</w:t>
      </w:r>
      <w:r w:rsidRPr="00FC503B">
        <w:rPr>
          <w:rFonts w:ascii="Calibri" w:hAnsi="Calibri" w:cs="Calibri"/>
        </w:rPr>
        <w:tab/>
        <w:t xml:space="preserve">The Director shall exercise general supervision over all </w:t>
      </w:r>
      <w:r w:rsidR="008C489E">
        <w:rPr>
          <w:rFonts w:ascii="Calibri" w:hAnsi="Calibri" w:cs="Calibri"/>
        </w:rPr>
        <w:t xml:space="preserve">marine </w:t>
      </w:r>
      <w:r w:rsidRPr="00FC503B">
        <w:rPr>
          <w:rFonts w:ascii="Calibri" w:hAnsi="Calibri" w:cs="Calibri"/>
        </w:rPr>
        <w:t>aids to navigation, and in particular shall –</w:t>
      </w:r>
    </w:p>
    <w:p w14:paraId="2CF53413" w14:textId="67BFF138" w:rsidR="00A50D4F" w:rsidRPr="00FC503B" w:rsidRDefault="00A50D4F" w:rsidP="00A50D4F">
      <w:pPr>
        <w:pStyle w:val="Sub-Section"/>
        <w:numPr>
          <w:ilvl w:val="0"/>
          <w:numId w:val="46"/>
        </w:numPr>
        <w:rPr>
          <w:rFonts w:ascii="Calibri" w:hAnsi="Calibri" w:cs="Calibri"/>
        </w:rPr>
      </w:pPr>
      <w:r w:rsidRPr="00FC503B">
        <w:rPr>
          <w:rFonts w:ascii="Calibri" w:hAnsi="Calibri" w:cs="Calibri"/>
        </w:rPr>
        <w:t xml:space="preserve">be responsible for the establishment, operation and maintenance of all </w:t>
      </w:r>
      <w:r w:rsidR="008C489E">
        <w:rPr>
          <w:rFonts w:ascii="Calibri" w:hAnsi="Calibri" w:cs="Calibri"/>
        </w:rPr>
        <w:t xml:space="preserve">marine </w:t>
      </w:r>
      <w:r w:rsidRPr="00FC503B">
        <w:rPr>
          <w:rFonts w:ascii="Calibri" w:hAnsi="Calibri" w:cs="Calibri"/>
        </w:rPr>
        <w:t>aids to navigation established by the [</w:t>
      </w:r>
      <w:r w:rsidRPr="00FC503B">
        <w:rPr>
          <w:rFonts w:ascii="Calibri" w:hAnsi="Calibri" w:cs="Calibri"/>
          <w:i/>
        </w:rPr>
        <w:t>Department of Maritime Affairs</w:t>
      </w:r>
      <w:r w:rsidRPr="00FC503B">
        <w:rPr>
          <w:rFonts w:ascii="Calibri" w:hAnsi="Calibri" w:cs="Calibri"/>
        </w:rPr>
        <w:t xml:space="preserve">] and such other government owned </w:t>
      </w:r>
      <w:r w:rsidR="008C489E">
        <w:rPr>
          <w:rFonts w:ascii="Calibri" w:hAnsi="Calibri" w:cs="Calibri"/>
        </w:rPr>
        <w:t xml:space="preserve">marine </w:t>
      </w:r>
      <w:r w:rsidRPr="00FC503B">
        <w:rPr>
          <w:rFonts w:ascii="Calibri" w:hAnsi="Calibri" w:cs="Calibri"/>
        </w:rPr>
        <w:t>aids to navigation as may be under the control of that [</w:t>
      </w:r>
      <w:r w:rsidRPr="00FC503B">
        <w:rPr>
          <w:rFonts w:ascii="Calibri" w:hAnsi="Calibri" w:cs="Calibri"/>
          <w:i/>
        </w:rPr>
        <w:t>Department</w:t>
      </w:r>
      <w:r w:rsidRPr="00FC503B">
        <w:rPr>
          <w:rFonts w:ascii="Calibri" w:hAnsi="Calibri" w:cs="Calibri"/>
        </w:rPr>
        <w:t>];</w:t>
      </w:r>
    </w:p>
    <w:p w14:paraId="55DB7CBE" w14:textId="4995DF1D" w:rsidR="00A50D4F" w:rsidRPr="00FC503B" w:rsidRDefault="00A50D4F" w:rsidP="00A50D4F">
      <w:pPr>
        <w:pStyle w:val="Sub-Section"/>
        <w:numPr>
          <w:ilvl w:val="0"/>
          <w:numId w:val="46"/>
        </w:numPr>
        <w:rPr>
          <w:rFonts w:ascii="Calibri" w:hAnsi="Calibri" w:cs="Calibri"/>
        </w:rPr>
      </w:pPr>
      <w:r w:rsidRPr="00FC503B">
        <w:rPr>
          <w:rFonts w:ascii="Calibri" w:hAnsi="Calibri" w:cs="Calibri"/>
        </w:rPr>
        <w:t xml:space="preserve">have the absolute right to ensure through audits, inspections or any other means that all other </w:t>
      </w:r>
      <w:r w:rsidR="008C489E">
        <w:rPr>
          <w:rFonts w:ascii="Calibri" w:hAnsi="Calibri" w:cs="Calibri"/>
        </w:rPr>
        <w:t xml:space="preserve">marine </w:t>
      </w:r>
      <w:r w:rsidRPr="00FC503B">
        <w:rPr>
          <w:rFonts w:ascii="Calibri" w:hAnsi="Calibri" w:cs="Calibri"/>
        </w:rPr>
        <w:t>aids to navigation established by any port, marina or other maritime facility, are established in compliance with the stipulated conditions and specifications and are maintained in proper working order; and</w:t>
      </w:r>
    </w:p>
    <w:p w14:paraId="604D5592" w14:textId="3A42F8F0" w:rsidR="00A50D4F" w:rsidRPr="00FC503B" w:rsidRDefault="00A50D4F">
      <w:pPr>
        <w:pStyle w:val="Sub-Section"/>
        <w:numPr>
          <w:ilvl w:val="0"/>
          <w:numId w:val="46"/>
        </w:numPr>
        <w:rPr>
          <w:rFonts w:ascii="Calibri" w:hAnsi="Calibri" w:cs="Calibri"/>
        </w:rPr>
      </w:pPr>
      <w:r w:rsidRPr="00FC503B">
        <w:rPr>
          <w:rFonts w:ascii="Calibri" w:hAnsi="Calibri" w:cs="Calibri"/>
        </w:rPr>
        <w:t xml:space="preserve">bring to the attention of </w:t>
      </w:r>
      <w:r w:rsidR="008C489E">
        <w:rPr>
          <w:rFonts w:ascii="Calibri" w:hAnsi="Calibri" w:cs="Calibri"/>
        </w:rPr>
        <w:t xml:space="preserve">all </w:t>
      </w:r>
      <w:commentRangeStart w:id="6"/>
      <w:r w:rsidR="008C489E">
        <w:rPr>
          <w:rFonts w:ascii="Calibri" w:hAnsi="Calibri" w:cs="Calibri"/>
        </w:rPr>
        <w:t>concerned</w:t>
      </w:r>
      <w:commentRangeEnd w:id="6"/>
      <w:r w:rsidR="008C489E">
        <w:rPr>
          <w:rStyle w:val="CommentReference"/>
          <w:rFonts w:ascii="Arial" w:eastAsia="Calibri" w:hAnsi="Arial" w:cs="Calibri"/>
          <w:lang w:eastAsia="en-GB"/>
        </w:rPr>
        <w:commentReference w:id="6"/>
      </w:r>
      <w:r w:rsidR="008C489E">
        <w:rPr>
          <w:rFonts w:ascii="Calibri" w:hAnsi="Calibri" w:cs="Calibri"/>
        </w:rPr>
        <w:t xml:space="preserve"> </w:t>
      </w:r>
      <w:r w:rsidRPr="00FC503B">
        <w:rPr>
          <w:rFonts w:ascii="Calibri" w:hAnsi="Calibri" w:cs="Calibri"/>
        </w:rPr>
        <w:t xml:space="preserve">and other interested Governments information on changes to, or deficiencies in, any </w:t>
      </w:r>
      <w:r w:rsidR="008C489E">
        <w:rPr>
          <w:rFonts w:ascii="Calibri" w:hAnsi="Calibri" w:cs="Calibri"/>
        </w:rPr>
        <w:t xml:space="preserve">marine </w:t>
      </w:r>
      <w:r w:rsidRPr="00FC503B">
        <w:rPr>
          <w:rFonts w:ascii="Calibri" w:hAnsi="Calibri" w:cs="Calibri"/>
        </w:rPr>
        <w:t>aid to navigation as soon as is practicably possible [cross refer to the Article on navigational warnings].</w:t>
      </w:r>
    </w:p>
    <w:p w14:paraId="11D8A5FF" w14:textId="77777777" w:rsidR="00A50D4F" w:rsidRPr="00FC503B" w:rsidRDefault="00A50D4F" w:rsidP="00A50D4F">
      <w:pPr>
        <w:rPr>
          <w:rFonts w:ascii="Calibri" w:hAnsi="Calibri"/>
          <w:lang w:eastAsia="zh-CN"/>
        </w:rPr>
      </w:pPr>
    </w:p>
    <w:p w14:paraId="3F64E6F4" w14:textId="4BADCEB1" w:rsidR="00A50D4F" w:rsidRPr="00FC503B" w:rsidRDefault="00A50D4F" w:rsidP="00A50D4F">
      <w:pPr>
        <w:pStyle w:val="Section"/>
        <w:tabs>
          <w:tab w:val="left" w:pos="450"/>
        </w:tabs>
        <w:rPr>
          <w:rFonts w:ascii="Calibri" w:hAnsi="Calibri" w:cs="Calibri"/>
        </w:rPr>
      </w:pPr>
      <w:r w:rsidRPr="00FC503B">
        <w:rPr>
          <w:rFonts w:ascii="Calibri" w:hAnsi="Calibri" w:cs="Calibri"/>
        </w:rPr>
        <w:t>###.</w:t>
      </w:r>
      <w:r w:rsidRPr="00FC503B">
        <w:rPr>
          <w:rFonts w:ascii="Calibri" w:hAnsi="Calibri" w:cs="Calibri"/>
        </w:rPr>
        <w:tab/>
        <w:t>(1)</w:t>
      </w:r>
      <w:r w:rsidRPr="00FC503B">
        <w:rPr>
          <w:rFonts w:ascii="Calibri" w:hAnsi="Calibri" w:cs="Calibri"/>
        </w:rPr>
        <w:tab/>
        <w:t xml:space="preserve"> There shall be established in [insert name of country] such </w:t>
      </w:r>
      <w:r w:rsidR="008C489E">
        <w:rPr>
          <w:rFonts w:ascii="Calibri" w:hAnsi="Calibri" w:cs="Calibri"/>
        </w:rPr>
        <w:t xml:space="preserve">marine </w:t>
      </w:r>
      <w:r w:rsidRPr="00FC503B">
        <w:rPr>
          <w:rFonts w:ascii="Calibri" w:hAnsi="Calibri" w:cs="Calibri"/>
        </w:rPr>
        <w:t xml:space="preserve">aids to navigation as are necessary based on a formal assessment of risk, conducted under the supervision of the Director, to facilitate safe and expeditious navigation of all vessels within the waters of [insert name of country] </w:t>
      </w:r>
    </w:p>
    <w:p w14:paraId="1CFCE4C7" w14:textId="65DF4174" w:rsidR="00A50D4F" w:rsidRPr="00FC503B" w:rsidRDefault="00A50D4F" w:rsidP="00A50D4F">
      <w:pPr>
        <w:pStyle w:val="Sub-Section"/>
        <w:rPr>
          <w:rFonts w:ascii="Calibri" w:hAnsi="Calibri" w:cs="Calibri"/>
        </w:rPr>
      </w:pPr>
      <w:r w:rsidRPr="00FC503B">
        <w:rPr>
          <w:rFonts w:ascii="Calibri" w:hAnsi="Calibri" w:cs="Calibri"/>
        </w:rPr>
        <w:t>(2)</w:t>
      </w:r>
      <w:r w:rsidRPr="00FC503B">
        <w:rPr>
          <w:rFonts w:ascii="Calibri" w:hAnsi="Calibri" w:cs="Calibri"/>
        </w:rPr>
        <w:tab/>
        <w:t xml:space="preserve"> Privately owned </w:t>
      </w:r>
      <w:r w:rsidR="008C489E">
        <w:rPr>
          <w:rFonts w:ascii="Calibri" w:hAnsi="Calibri" w:cs="Calibri"/>
        </w:rPr>
        <w:t xml:space="preserve">marine </w:t>
      </w:r>
      <w:r w:rsidRPr="00FC503B">
        <w:rPr>
          <w:rFonts w:ascii="Calibri" w:hAnsi="Calibri" w:cs="Calibri"/>
        </w:rPr>
        <w:t>aids to navigation shall be established and maintained in accordance with the provisions of this Act.</w:t>
      </w:r>
    </w:p>
    <w:p w14:paraId="2CE15A5F" w14:textId="6D1090CF" w:rsidR="00A50D4F" w:rsidRPr="00FC503B" w:rsidRDefault="00A50D4F" w:rsidP="00A50D4F">
      <w:pPr>
        <w:pStyle w:val="Section"/>
        <w:tabs>
          <w:tab w:val="left" w:pos="450"/>
        </w:tabs>
        <w:rPr>
          <w:rFonts w:ascii="Calibri" w:hAnsi="Calibri" w:cs="Calibri"/>
        </w:rPr>
      </w:pPr>
      <w:r w:rsidRPr="00FC503B">
        <w:rPr>
          <w:rFonts w:ascii="Calibri" w:hAnsi="Calibri" w:cs="Calibri"/>
        </w:rPr>
        <w:t>###. (1)</w:t>
      </w:r>
      <w:r w:rsidRPr="00FC503B">
        <w:rPr>
          <w:rFonts w:ascii="Calibri" w:hAnsi="Calibri" w:cs="Calibri"/>
        </w:rPr>
        <w:tab/>
        <w:t xml:space="preserve">No </w:t>
      </w:r>
      <w:r w:rsidR="00ED4C75">
        <w:rPr>
          <w:rFonts w:ascii="Calibri" w:hAnsi="Calibri" w:cs="Calibri"/>
        </w:rPr>
        <w:t xml:space="preserve">marine </w:t>
      </w:r>
      <w:r w:rsidRPr="00FC503B">
        <w:rPr>
          <w:rFonts w:ascii="Calibri" w:hAnsi="Calibri" w:cs="Calibri"/>
        </w:rPr>
        <w:t>aid to navigation shall be established by any party in [insert the name of the country] –</w:t>
      </w:r>
    </w:p>
    <w:p w14:paraId="5C54AB34" w14:textId="77777777" w:rsidR="00A50D4F" w:rsidRPr="00FC503B" w:rsidRDefault="00A50D4F" w:rsidP="00A50D4F">
      <w:pPr>
        <w:pStyle w:val="Section"/>
        <w:numPr>
          <w:ilvl w:val="0"/>
          <w:numId w:val="45"/>
        </w:numPr>
        <w:rPr>
          <w:rFonts w:ascii="Calibri" w:hAnsi="Calibri" w:cs="Calibri"/>
        </w:rPr>
      </w:pPr>
      <w:r w:rsidRPr="00FC503B">
        <w:rPr>
          <w:rFonts w:ascii="Calibri" w:hAnsi="Calibri" w:cs="Calibri"/>
        </w:rPr>
        <w:t>without the prior written consent of the Director, or any other person authorised by him for the purpose; and</w:t>
      </w:r>
    </w:p>
    <w:p w14:paraId="3738C8AD" w14:textId="77777777" w:rsidR="00A50D4F" w:rsidRPr="00FC503B" w:rsidRDefault="00A50D4F" w:rsidP="00A50D4F">
      <w:pPr>
        <w:pStyle w:val="Section"/>
        <w:ind w:left="864"/>
        <w:rPr>
          <w:rFonts w:ascii="Calibri" w:hAnsi="Calibri" w:cs="Calibri"/>
        </w:rPr>
      </w:pPr>
      <w:r w:rsidRPr="00FC503B">
        <w:rPr>
          <w:rFonts w:ascii="Calibri" w:hAnsi="Calibri" w:cs="Calibri"/>
        </w:rPr>
        <w:t>(b)</w:t>
      </w:r>
      <w:r w:rsidRPr="00FC503B">
        <w:rPr>
          <w:rFonts w:ascii="Calibri" w:hAnsi="Calibri" w:cs="Calibri"/>
        </w:rPr>
        <w:tab/>
        <w:t>unless it conforms to such specifications as may be stipulated by IALA.</w:t>
      </w:r>
    </w:p>
    <w:p w14:paraId="18776613" w14:textId="4D8854FE" w:rsidR="00A50D4F" w:rsidRPr="00FC503B" w:rsidRDefault="00A50D4F" w:rsidP="00A50D4F">
      <w:pPr>
        <w:pStyle w:val="Sub-Section"/>
        <w:rPr>
          <w:rFonts w:ascii="Calibri" w:hAnsi="Calibri" w:cs="Calibri"/>
        </w:rPr>
      </w:pPr>
      <w:r w:rsidRPr="00FC503B">
        <w:rPr>
          <w:rFonts w:ascii="Calibri" w:hAnsi="Calibri" w:cs="Calibri"/>
        </w:rPr>
        <w:t>(2)</w:t>
      </w:r>
      <w:r w:rsidRPr="00FC503B">
        <w:rPr>
          <w:rFonts w:ascii="Calibri" w:hAnsi="Calibri" w:cs="Calibri"/>
        </w:rPr>
        <w:tab/>
        <w:t xml:space="preserve"> No </w:t>
      </w:r>
      <w:r w:rsidR="00ED4C75">
        <w:rPr>
          <w:rFonts w:ascii="Calibri" w:hAnsi="Calibri" w:cs="Calibri"/>
        </w:rPr>
        <w:t xml:space="preserve">marine </w:t>
      </w:r>
      <w:r w:rsidRPr="00FC503B">
        <w:rPr>
          <w:rFonts w:ascii="Calibri" w:hAnsi="Calibri" w:cs="Calibri"/>
        </w:rPr>
        <w:t>aid to navigation shall be discontinued or have its lighting characteristics or any other distinguishing feature altered, without the prior written consent of the Director</w:t>
      </w:r>
      <w:r w:rsidR="00ED4C75">
        <w:rPr>
          <w:rFonts w:ascii="Calibri" w:hAnsi="Calibri" w:cs="Calibri"/>
        </w:rPr>
        <w:t>,</w:t>
      </w:r>
      <w:r w:rsidRPr="00FC503B">
        <w:rPr>
          <w:rFonts w:ascii="Calibri" w:hAnsi="Calibri" w:cs="Calibri"/>
        </w:rPr>
        <w:t xml:space="preserve"> or any other person authorised by him for the purpose.</w:t>
      </w:r>
    </w:p>
    <w:p w14:paraId="3793967C" w14:textId="6493A8D3" w:rsidR="00A50D4F" w:rsidRPr="00FC503B" w:rsidRDefault="00A50D4F" w:rsidP="00A50D4F">
      <w:pPr>
        <w:pStyle w:val="Sub-Section"/>
        <w:rPr>
          <w:rFonts w:ascii="Calibri" w:hAnsi="Calibri" w:cs="Calibri"/>
        </w:rPr>
      </w:pPr>
      <w:r w:rsidRPr="00FC503B">
        <w:rPr>
          <w:rFonts w:ascii="Calibri" w:hAnsi="Calibri" w:cs="Calibri"/>
        </w:rPr>
        <w:t>(3)</w:t>
      </w:r>
      <w:r w:rsidRPr="00FC503B">
        <w:rPr>
          <w:rFonts w:ascii="Calibri" w:hAnsi="Calibri" w:cs="Calibri"/>
        </w:rPr>
        <w:tab/>
        <w:t xml:space="preserve"> The </w:t>
      </w:r>
      <w:r w:rsidRPr="00FC503B">
        <w:rPr>
          <w:rFonts w:ascii="Calibri" w:hAnsi="Calibri" w:cs="Calibri"/>
          <w:spacing w:val="-3"/>
        </w:rPr>
        <w:t>Minister</w:t>
      </w:r>
      <w:r w:rsidRPr="00FC503B">
        <w:rPr>
          <w:rFonts w:ascii="Calibri" w:hAnsi="Calibri" w:cs="Calibri"/>
        </w:rPr>
        <w:t xml:space="preserve"> shall by Notice cause a list of all </w:t>
      </w:r>
      <w:r w:rsidR="008C489E">
        <w:rPr>
          <w:rFonts w:ascii="Calibri" w:hAnsi="Calibri" w:cs="Calibri"/>
        </w:rPr>
        <w:t xml:space="preserve">marine </w:t>
      </w:r>
      <w:r w:rsidRPr="00FC503B">
        <w:rPr>
          <w:rFonts w:ascii="Calibri" w:hAnsi="Calibri" w:cs="Calibri"/>
        </w:rPr>
        <w:t>aids to navigation in the waters of [insert name of country] to be published and updated as necessary.</w:t>
      </w:r>
    </w:p>
    <w:p w14:paraId="3400D3A3" w14:textId="77777777" w:rsidR="00A50D4F" w:rsidRPr="00FC503B" w:rsidRDefault="00A50D4F" w:rsidP="00A50D4F">
      <w:pPr>
        <w:pStyle w:val="Sub-Section"/>
        <w:tabs>
          <w:tab w:val="left" w:pos="450"/>
        </w:tabs>
        <w:ind w:firstLine="0"/>
        <w:rPr>
          <w:rFonts w:ascii="Calibri" w:hAnsi="Calibri" w:cs="Calibri"/>
        </w:rPr>
      </w:pPr>
      <w:r w:rsidRPr="00FC503B">
        <w:rPr>
          <w:rFonts w:ascii="Calibri" w:hAnsi="Calibri" w:cs="Calibri"/>
        </w:rPr>
        <w:t>###.</w:t>
      </w:r>
      <w:r w:rsidRPr="00FC503B">
        <w:rPr>
          <w:rFonts w:ascii="Calibri" w:hAnsi="Calibri" w:cs="Calibri"/>
        </w:rPr>
        <w:tab/>
        <w:t>A person who –</w:t>
      </w:r>
    </w:p>
    <w:p w14:paraId="1EC3DDB9" w14:textId="77777777" w:rsidR="00A50D4F" w:rsidRPr="00FC503B" w:rsidRDefault="00A50D4F" w:rsidP="00A50D4F">
      <w:pPr>
        <w:pStyle w:val="Para"/>
        <w:numPr>
          <w:ilvl w:val="0"/>
          <w:numId w:val="48"/>
        </w:numPr>
        <w:rPr>
          <w:rFonts w:ascii="Calibri" w:hAnsi="Calibri" w:cs="Calibri"/>
        </w:rPr>
      </w:pPr>
      <w:r w:rsidRPr="00FC503B">
        <w:rPr>
          <w:rFonts w:ascii="Calibri" w:hAnsi="Calibri" w:cs="Calibri"/>
        </w:rPr>
        <w:t>contravenes section ### or ### [above];</w:t>
      </w:r>
    </w:p>
    <w:p w14:paraId="5B1DBCF3" w14:textId="77777777" w:rsidR="00A50D4F" w:rsidRPr="00FC503B" w:rsidRDefault="00A50D4F" w:rsidP="00A50D4F">
      <w:pPr>
        <w:pStyle w:val="Para"/>
        <w:ind w:left="864" w:firstLine="0"/>
        <w:rPr>
          <w:rFonts w:ascii="Calibri" w:hAnsi="Calibri" w:cs="Calibri"/>
          <w:b/>
        </w:rPr>
      </w:pPr>
    </w:p>
    <w:p w14:paraId="1EE69FB4" w14:textId="77777777" w:rsidR="00A50D4F" w:rsidRPr="00FC503B" w:rsidRDefault="00A50D4F" w:rsidP="00A50D4F">
      <w:pPr>
        <w:pStyle w:val="Para"/>
        <w:numPr>
          <w:ilvl w:val="0"/>
          <w:numId w:val="48"/>
        </w:numPr>
        <w:rPr>
          <w:rFonts w:ascii="Calibri" w:hAnsi="Calibri" w:cs="Calibri"/>
        </w:rPr>
      </w:pPr>
      <w:r w:rsidRPr="00FC503B">
        <w:rPr>
          <w:rFonts w:ascii="Calibri" w:hAnsi="Calibri" w:cs="Calibri"/>
        </w:rPr>
        <w:t>wilfully or negligently damages, destroys, removes or allows a vessel to foul an aid to navigation;</w:t>
      </w:r>
    </w:p>
    <w:p w14:paraId="108985AC" w14:textId="77777777" w:rsidR="00A50D4F" w:rsidRPr="00FC503B" w:rsidRDefault="00A50D4F" w:rsidP="00A50D4F">
      <w:pPr>
        <w:pStyle w:val="Para"/>
        <w:ind w:left="864" w:firstLine="0"/>
        <w:rPr>
          <w:rFonts w:ascii="Calibri" w:hAnsi="Calibri" w:cs="Calibri"/>
        </w:rPr>
      </w:pPr>
    </w:p>
    <w:p w14:paraId="06D9E3B1" w14:textId="3654E79B" w:rsidR="00A50D4F" w:rsidRPr="00FC503B" w:rsidRDefault="00A50D4F">
      <w:pPr>
        <w:pStyle w:val="Para"/>
        <w:numPr>
          <w:ilvl w:val="0"/>
          <w:numId w:val="48"/>
        </w:numPr>
        <w:rPr>
          <w:rFonts w:ascii="Calibri" w:hAnsi="Calibri" w:cs="Calibri"/>
        </w:rPr>
      </w:pPr>
      <w:r w:rsidRPr="00FC503B">
        <w:rPr>
          <w:rFonts w:ascii="Calibri" w:hAnsi="Calibri" w:cs="Calibri"/>
        </w:rPr>
        <w:t>wilfully or negligently does anything which causes the view of a</w:t>
      </w:r>
      <w:r w:rsidR="00ED4C75" w:rsidRPr="00ED4C75">
        <w:rPr>
          <w:rFonts w:ascii="Calibri" w:hAnsi="Calibri" w:cs="Calibri"/>
        </w:rPr>
        <w:t xml:space="preserve"> </w:t>
      </w:r>
      <w:r w:rsidR="00ED4C75">
        <w:rPr>
          <w:rFonts w:ascii="Calibri" w:hAnsi="Calibri" w:cs="Calibri"/>
        </w:rPr>
        <w:t>marine</w:t>
      </w:r>
      <w:r w:rsidRPr="00FC503B">
        <w:rPr>
          <w:rFonts w:ascii="Calibri" w:hAnsi="Calibri" w:cs="Calibri"/>
        </w:rPr>
        <w:t xml:space="preserve"> aid to navigation to be obstructed in such a manner as to lessen its efficiency;</w:t>
      </w:r>
    </w:p>
    <w:p w14:paraId="7000A65C" w14:textId="77777777" w:rsidR="00A50D4F" w:rsidRPr="00FC503B" w:rsidRDefault="00A50D4F" w:rsidP="00A50D4F">
      <w:pPr>
        <w:pStyle w:val="Para"/>
        <w:ind w:left="864" w:firstLine="0"/>
        <w:rPr>
          <w:rFonts w:ascii="Calibri" w:hAnsi="Calibri" w:cs="Calibri"/>
        </w:rPr>
      </w:pPr>
    </w:p>
    <w:p w14:paraId="63FB05F0" w14:textId="7245E5AB" w:rsidR="00A50D4F" w:rsidRPr="00FC503B" w:rsidRDefault="00A50D4F">
      <w:pPr>
        <w:pStyle w:val="Para"/>
        <w:numPr>
          <w:ilvl w:val="0"/>
          <w:numId w:val="48"/>
        </w:numPr>
        <w:rPr>
          <w:rFonts w:ascii="Calibri" w:hAnsi="Calibri" w:cs="Calibri"/>
        </w:rPr>
      </w:pPr>
      <w:r w:rsidRPr="00FC503B">
        <w:rPr>
          <w:rFonts w:ascii="Calibri" w:hAnsi="Calibri" w:cs="Calibri"/>
        </w:rPr>
        <w:t>wilfully, negligently or without lawful authority does anything which interferes with a</w:t>
      </w:r>
      <w:r w:rsidR="00ED4C75" w:rsidRPr="00ED4C75">
        <w:rPr>
          <w:rFonts w:ascii="Calibri" w:hAnsi="Calibri" w:cs="Calibri"/>
        </w:rPr>
        <w:t xml:space="preserve"> </w:t>
      </w:r>
      <w:r w:rsidR="00ED4C75">
        <w:rPr>
          <w:rFonts w:ascii="Calibri" w:hAnsi="Calibri" w:cs="Calibri"/>
        </w:rPr>
        <w:t>marine</w:t>
      </w:r>
      <w:r w:rsidRPr="00FC503B">
        <w:rPr>
          <w:rFonts w:ascii="Calibri" w:hAnsi="Calibri" w:cs="Calibri"/>
        </w:rPr>
        <w:t xml:space="preserve"> aid to navigation so as to hinder the effective use of that aid;</w:t>
      </w:r>
    </w:p>
    <w:p w14:paraId="301FC565" w14:textId="77777777" w:rsidR="00A50D4F" w:rsidRPr="00FC503B" w:rsidRDefault="00A50D4F" w:rsidP="00A50D4F">
      <w:pPr>
        <w:pStyle w:val="Para"/>
        <w:ind w:left="0" w:firstLine="0"/>
        <w:rPr>
          <w:rFonts w:ascii="Calibri" w:hAnsi="Calibri" w:cs="Calibri"/>
        </w:rPr>
      </w:pPr>
    </w:p>
    <w:p w14:paraId="4DE47B2C" w14:textId="77777777" w:rsidR="00A50D4F" w:rsidRPr="00FC503B" w:rsidRDefault="00A50D4F" w:rsidP="00A50D4F">
      <w:pPr>
        <w:pStyle w:val="Para"/>
        <w:numPr>
          <w:ilvl w:val="0"/>
          <w:numId w:val="48"/>
        </w:numPr>
        <w:rPr>
          <w:rFonts w:ascii="Calibri" w:hAnsi="Calibri" w:cs="Calibri"/>
        </w:rPr>
      </w:pPr>
      <w:r w:rsidRPr="00FC503B">
        <w:rPr>
          <w:rFonts w:ascii="Calibri" w:hAnsi="Calibri" w:cs="Calibri"/>
        </w:rPr>
        <w:t>trespasses on or without lawful excuse, is found in or on -</w:t>
      </w:r>
    </w:p>
    <w:p w14:paraId="51562BC3" w14:textId="77777777" w:rsidR="00A50D4F" w:rsidRPr="00FC503B" w:rsidRDefault="00A50D4F" w:rsidP="00A50D4F">
      <w:pPr>
        <w:pStyle w:val="Para"/>
        <w:rPr>
          <w:rFonts w:ascii="Calibri" w:hAnsi="Calibri" w:cs="Calibri"/>
        </w:rPr>
      </w:pPr>
    </w:p>
    <w:p w14:paraId="71D9BD71" w14:textId="7E88D272" w:rsidR="00A50D4F" w:rsidRPr="00FC503B" w:rsidRDefault="00A50D4F">
      <w:pPr>
        <w:pStyle w:val="Para"/>
        <w:numPr>
          <w:ilvl w:val="0"/>
          <w:numId w:val="47"/>
        </w:numPr>
        <w:rPr>
          <w:rFonts w:ascii="Calibri" w:hAnsi="Calibri" w:cs="Calibri"/>
        </w:rPr>
      </w:pPr>
      <w:r w:rsidRPr="00FC503B">
        <w:rPr>
          <w:rFonts w:ascii="Calibri" w:hAnsi="Calibri" w:cs="Calibri"/>
        </w:rPr>
        <w:t xml:space="preserve">a </w:t>
      </w:r>
      <w:r w:rsidR="00ED4C75">
        <w:rPr>
          <w:rFonts w:ascii="Calibri" w:hAnsi="Calibri" w:cs="Calibri"/>
        </w:rPr>
        <w:t xml:space="preserve">marine </w:t>
      </w:r>
      <w:r w:rsidRPr="00FC503B">
        <w:rPr>
          <w:rFonts w:ascii="Calibri" w:hAnsi="Calibri" w:cs="Calibri"/>
        </w:rPr>
        <w:t>aid to navigation; or</w:t>
      </w:r>
    </w:p>
    <w:p w14:paraId="49457D94" w14:textId="77777777" w:rsidR="00A50D4F" w:rsidRPr="00FC503B" w:rsidRDefault="00A50D4F" w:rsidP="00A50D4F">
      <w:pPr>
        <w:pStyle w:val="Para"/>
        <w:ind w:left="1284" w:firstLine="0"/>
        <w:rPr>
          <w:rFonts w:ascii="Calibri" w:hAnsi="Calibri" w:cs="Calibri"/>
        </w:rPr>
      </w:pPr>
    </w:p>
    <w:p w14:paraId="09EF7567" w14:textId="61FE4D08" w:rsidR="00A50D4F" w:rsidRPr="00FC503B" w:rsidRDefault="00A50D4F">
      <w:pPr>
        <w:pStyle w:val="Para"/>
        <w:numPr>
          <w:ilvl w:val="0"/>
          <w:numId w:val="47"/>
        </w:numPr>
        <w:rPr>
          <w:rFonts w:ascii="Calibri" w:hAnsi="Calibri" w:cs="Calibri"/>
        </w:rPr>
      </w:pPr>
      <w:r w:rsidRPr="00FC503B">
        <w:rPr>
          <w:rFonts w:ascii="Calibri" w:hAnsi="Calibri" w:cs="Calibri"/>
        </w:rPr>
        <w:t>on any land upon which a</w:t>
      </w:r>
      <w:r w:rsidR="00ED4C75" w:rsidRPr="00ED4C75">
        <w:rPr>
          <w:rFonts w:ascii="Calibri" w:hAnsi="Calibri" w:cs="Calibri"/>
        </w:rPr>
        <w:t xml:space="preserve"> </w:t>
      </w:r>
      <w:r w:rsidR="00ED4C75">
        <w:rPr>
          <w:rFonts w:ascii="Calibri" w:hAnsi="Calibri" w:cs="Calibri"/>
        </w:rPr>
        <w:t>marine</w:t>
      </w:r>
      <w:r w:rsidRPr="00FC503B">
        <w:rPr>
          <w:rFonts w:ascii="Calibri" w:hAnsi="Calibri" w:cs="Calibri"/>
        </w:rPr>
        <w:t xml:space="preserve"> aid to navigation is situated; and</w:t>
      </w:r>
    </w:p>
    <w:p w14:paraId="4277B3B4" w14:textId="77777777" w:rsidR="00A50D4F" w:rsidRPr="00FC503B" w:rsidRDefault="00A50D4F" w:rsidP="00A50D4F">
      <w:pPr>
        <w:pStyle w:val="Para"/>
        <w:ind w:left="0" w:firstLine="0"/>
        <w:rPr>
          <w:rFonts w:ascii="Calibri" w:hAnsi="Calibri" w:cs="Calibri"/>
        </w:rPr>
      </w:pPr>
    </w:p>
    <w:p w14:paraId="0535DE94" w14:textId="73DE2237" w:rsidR="00A50D4F" w:rsidRPr="00FC503B" w:rsidRDefault="00A50D4F">
      <w:pPr>
        <w:pStyle w:val="Para"/>
        <w:rPr>
          <w:rFonts w:ascii="Calibri" w:hAnsi="Calibri" w:cs="Calibri"/>
        </w:rPr>
      </w:pPr>
      <w:r w:rsidRPr="00FC503B">
        <w:rPr>
          <w:rFonts w:ascii="Calibri" w:hAnsi="Calibri" w:cs="Calibri"/>
        </w:rPr>
        <w:t>(f)</w:t>
      </w:r>
      <w:r w:rsidRPr="00FC503B">
        <w:rPr>
          <w:rFonts w:ascii="Calibri" w:hAnsi="Calibri" w:cs="Calibri"/>
        </w:rPr>
        <w:tab/>
        <w:t>fails to notify the Director as soon as practicable after a</w:t>
      </w:r>
      <w:r w:rsidR="00ED4C75" w:rsidRPr="00ED4C75">
        <w:rPr>
          <w:rFonts w:ascii="Calibri" w:hAnsi="Calibri" w:cs="Calibri"/>
        </w:rPr>
        <w:t xml:space="preserve"> </w:t>
      </w:r>
      <w:r w:rsidR="00ED4C75">
        <w:rPr>
          <w:rFonts w:ascii="Calibri" w:hAnsi="Calibri" w:cs="Calibri"/>
        </w:rPr>
        <w:t>marine</w:t>
      </w:r>
      <w:r w:rsidRPr="00FC503B">
        <w:rPr>
          <w:rFonts w:ascii="Calibri" w:hAnsi="Calibri" w:cs="Calibri"/>
        </w:rPr>
        <w:t xml:space="preserve"> aid to navigation is damaged, destroyed or fouled,</w:t>
      </w:r>
    </w:p>
    <w:p w14:paraId="7EA8939A" w14:textId="77777777" w:rsidR="00A50D4F" w:rsidRPr="00FC503B" w:rsidRDefault="00A50D4F" w:rsidP="00A50D4F">
      <w:pPr>
        <w:pStyle w:val="Section"/>
        <w:rPr>
          <w:rFonts w:ascii="Calibri" w:hAnsi="Calibri" w:cs="Calibri"/>
        </w:rPr>
      </w:pPr>
      <w:r w:rsidRPr="00FC503B">
        <w:rPr>
          <w:rFonts w:ascii="Calibri" w:hAnsi="Calibri" w:cs="Calibri"/>
        </w:rPr>
        <w:t>is guilty of an offence and, in addition to the expenses of making good any damage so occasioned, is liable to a fine not exceeding [</w:t>
      </w:r>
      <w:r w:rsidRPr="00FC503B">
        <w:rPr>
          <w:rFonts w:ascii="Calibri" w:hAnsi="Calibri" w:cs="Calibri"/>
          <w:i/>
        </w:rPr>
        <w:t>insert value in local currency</w:t>
      </w:r>
      <w:r w:rsidRPr="00FC503B">
        <w:rPr>
          <w:rFonts w:ascii="Calibri" w:hAnsi="Calibri" w:cs="Calibri"/>
        </w:rPr>
        <w:t>].</w:t>
      </w:r>
    </w:p>
    <w:p w14:paraId="243371DC" w14:textId="6E6B4170" w:rsidR="00A50D4F" w:rsidRPr="00FC503B" w:rsidRDefault="00A50D4F">
      <w:pPr>
        <w:pStyle w:val="Section"/>
        <w:tabs>
          <w:tab w:val="left" w:pos="450"/>
        </w:tabs>
        <w:rPr>
          <w:rFonts w:ascii="Calibri" w:hAnsi="Calibri" w:cs="Calibri"/>
        </w:rPr>
      </w:pPr>
      <w:r w:rsidRPr="00FC503B">
        <w:rPr>
          <w:rFonts w:ascii="Calibri" w:hAnsi="Calibri" w:cs="Calibri"/>
        </w:rPr>
        <w:t>###. Where a vessel damages, destroys or fouls a</w:t>
      </w:r>
      <w:r w:rsidR="00ED4C75" w:rsidRPr="00ED4C75">
        <w:rPr>
          <w:rFonts w:ascii="Calibri" w:hAnsi="Calibri" w:cs="Calibri"/>
        </w:rPr>
        <w:t xml:space="preserve"> </w:t>
      </w:r>
      <w:r w:rsidR="00ED4C75">
        <w:rPr>
          <w:rFonts w:ascii="Calibri" w:hAnsi="Calibri" w:cs="Calibri"/>
        </w:rPr>
        <w:t>marine</w:t>
      </w:r>
      <w:r w:rsidRPr="00FC503B">
        <w:rPr>
          <w:rFonts w:ascii="Calibri" w:hAnsi="Calibri" w:cs="Calibri"/>
        </w:rPr>
        <w:t xml:space="preserve"> aid to navigation in the waters of [insert name of country], the vessel may be detained until the cost of repairing</w:t>
      </w:r>
      <w:r w:rsidR="00ED4C75">
        <w:rPr>
          <w:rFonts w:ascii="Calibri" w:hAnsi="Calibri" w:cs="Calibri"/>
        </w:rPr>
        <w:t>,</w:t>
      </w:r>
      <w:r w:rsidRPr="00FC503B">
        <w:rPr>
          <w:rFonts w:ascii="Calibri" w:hAnsi="Calibri" w:cs="Calibri"/>
        </w:rPr>
        <w:t xml:space="preserve"> or replacing the </w:t>
      </w:r>
      <w:r w:rsidR="00ED4C75">
        <w:rPr>
          <w:rFonts w:ascii="Calibri" w:hAnsi="Calibri" w:cs="Calibri"/>
        </w:rPr>
        <w:t xml:space="preserve">marine </w:t>
      </w:r>
      <w:r w:rsidRPr="00FC503B">
        <w:rPr>
          <w:rFonts w:ascii="Calibri" w:hAnsi="Calibri" w:cs="Calibri"/>
        </w:rPr>
        <w:t>aid to navigation</w:t>
      </w:r>
      <w:r w:rsidR="00ED4C75">
        <w:rPr>
          <w:rFonts w:ascii="Calibri" w:hAnsi="Calibri" w:cs="Calibri"/>
        </w:rPr>
        <w:t>,</w:t>
      </w:r>
      <w:r w:rsidRPr="00FC503B">
        <w:rPr>
          <w:rFonts w:ascii="Calibri" w:hAnsi="Calibri" w:cs="Calibri"/>
        </w:rPr>
        <w:t xml:space="preserve"> or rendering the </w:t>
      </w:r>
      <w:r w:rsidR="00ED4C75">
        <w:rPr>
          <w:rFonts w:ascii="Calibri" w:hAnsi="Calibri" w:cs="Calibri"/>
        </w:rPr>
        <w:t xml:space="preserve">marine </w:t>
      </w:r>
      <w:r w:rsidRPr="00FC503B">
        <w:rPr>
          <w:rFonts w:ascii="Calibri" w:hAnsi="Calibri" w:cs="Calibri"/>
        </w:rPr>
        <w:t>aid to navigation effective again</w:t>
      </w:r>
      <w:r w:rsidR="00ED4C75">
        <w:rPr>
          <w:rFonts w:ascii="Calibri" w:hAnsi="Calibri" w:cs="Calibri"/>
        </w:rPr>
        <w:t>,</w:t>
      </w:r>
      <w:r w:rsidRPr="00FC503B">
        <w:rPr>
          <w:rFonts w:ascii="Calibri" w:hAnsi="Calibri" w:cs="Calibri"/>
        </w:rPr>
        <w:t xml:space="preserve"> is paid.</w:t>
      </w:r>
    </w:p>
    <w:p w14:paraId="64A3C296" w14:textId="77777777" w:rsidR="00A50D4F" w:rsidRPr="00FC503B" w:rsidRDefault="00A50D4F" w:rsidP="00A50D4F">
      <w:pPr>
        <w:pStyle w:val="Section"/>
        <w:tabs>
          <w:tab w:val="left" w:pos="450"/>
        </w:tabs>
        <w:rPr>
          <w:rFonts w:ascii="Calibri" w:hAnsi="Calibri" w:cs="Calibri"/>
        </w:rPr>
      </w:pPr>
      <w:r w:rsidRPr="00FC503B">
        <w:rPr>
          <w:rFonts w:ascii="Calibri" w:hAnsi="Calibri" w:cs="Calibri"/>
        </w:rPr>
        <w:t>###.</w:t>
      </w:r>
      <w:r w:rsidRPr="00FC503B">
        <w:rPr>
          <w:rFonts w:ascii="Calibri" w:hAnsi="Calibri" w:cs="Calibri"/>
        </w:rPr>
        <w:tab/>
        <w:t>(1)</w:t>
      </w:r>
      <w:r w:rsidRPr="00FC503B">
        <w:rPr>
          <w:rFonts w:ascii="Calibri" w:hAnsi="Calibri" w:cs="Calibri"/>
        </w:rPr>
        <w:tab/>
        <w:t xml:space="preserve"> No person shall show a light, including light from a fire, in such a place or manner as to mislead vessels navigating in the coastal areas of [insert name of country]. </w:t>
      </w:r>
    </w:p>
    <w:p w14:paraId="796CE123" w14:textId="77777777" w:rsidR="00A50D4F" w:rsidRPr="00FC503B" w:rsidRDefault="00A50D4F" w:rsidP="00A50D4F">
      <w:pPr>
        <w:pStyle w:val="Section"/>
        <w:ind w:firstLine="432"/>
        <w:rPr>
          <w:rFonts w:ascii="Calibri" w:hAnsi="Calibri" w:cs="Calibri"/>
        </w:rPr>
      </w:pPr>
      <w:r w:rsidRPr="00FC503B">
        <w:rPr>
          <w:rFonts w:ascii="Calibri" w:hAnsi="Calibri" w:cs="Calibri"/>
        </w:rPr>
        <w:t>(2)</w:t>
      </w:r>
      <w:r w:rsidRPr="00FC503B">
        <w:rPr>
          <w:rFonts w:ascii="Calibri" w:hAnsi="Calibri" w:cs="Calibri"/>
        </w:rPr>
        <w:tab/>
        <w:t xml:space="preserve"> Any person who fails to comply with subsection (1) is guilty of an offence and liable to a fine on summary conviction not exceeding [</w:t>
      </w:r>
      <w:r w:rsidRPr="00FC503B">
        <w:rPr>
          <w:rFonts w:ascii="Calibri" w:hAnsi="Calibri" w:cs="Calibri"/>
          <w:i/>
        </w:rPr>
        <w:t>insert value in local currency</w:t>
      </w:r>
      <w:r w:rsidRPr="00FC503B">
        <w:rPr>
          <w:rFonts w:ascii="Calibri" w:hAnsi="Calibri" w:cs="Calibri"/>
        </w:rPr>
        <w:t>].</w:t>
      </w:r>
    </w:p>
    <w:p w14:paraId="6105E417" w14:textId="1DDF6803" w:rsidR="00A50D4F" w:rsidRPr="00FC503B" w:rsidRDefault="00A50D4F" w:rsidP="00A50D4F">
      <w:pPr>
        <w:pStyle w:val="Sub-Section"/>
        <w:rPr>
          <w:rFonts w:ascii="Calibri" w:hAnsi="Calibri" w:cs="Calibri"/>
        </w:rPr>
      </w:pPr>
      <w:r w:rsidRPr="00FC503B">
        <w:rPr>
          <w:rFonts w:ascii="Calibri" w:hAnsi="Calibri" w:cs="Calibri"/>
        </w:rPr>
        <w:t xml:space="preserve"> (3)</w:t>
      </w:r>
      <w:r w:rsidRPr="00FC503B">
        <w:rPr>
          <w:rFonts w:ascii="Calibri" w:hAnsi="Calibri" w:cs="Calibri"/>
        </w:rPr>
        <w:tab/>
        <w:t xml:space="preserve"> The Director may cause to be extinguished or screened any false or unauthorised light, and for this purpose the Director</w:t>
      </w:r>
      <w:r w:rsidR="00ED4C75">
        <w:rPr>
          <w:rFonts w:ascii="Calibri" w:hAnsi="Calibri" w:cs="Calibri"/>
        </w:rPr>
        <w:t>,</w:t>
      </w:r>
      <w:r w:rsidRPr="00FC503B">
        <w:rPr>
          <w:rFonts w:ascii="Calibri" w:hAnsi="Calibri" w:cs="Calibri"/>
        </w:rPr>
        <w:t xml:space="preserve"> or any person authorised by him</w:t>
      </w:r>
      <w:r w:rsidR="00ED4C75">
        <w:rPr>
          <w:rFonts w:ascii="Calibri" w:hAnsi="Calibri" w:cs="Calibri"/>
        </w:rPr>
        <w:t>,</w:t>
      </w:r>
      <w:r w:rsidRPr="00FC503B">
        <w:rPr>
          <w:rFonts w:ascii="Calibri" w:hAnsi="Calibri" w:cs="Calibri"/>
        </w:rPr>
        <w:t xml:space="preserve"> may enter the place where the light is situated and forthwith extinguish or screen the same without causing unnecessary damage and the Director shall be entitled to recover the costs of so doing from the person showing such light. </w:t>
      </w:r>
    </w:p>
    <w:p w14:paraId="3A0C213F" w14:textId="77777777" w:rsidR="00A50D4F" w:rsidRPr="00FC503B" w:rsidRDefault="00A50D4F" w:rsidP="00A50D4F">
      <w:pPr>
        <w:pStyle w:val="Section"/>
        <w:tabs>
          <w:tab w:val="left" w:pos="450"/>
        </w:tabs>
        <w:rPr>
          <w:rFonts w:ascii="Calibri" w:hAnsi="Calibri" w:cs="Calibri"/>
        </w:rPr>
      </w:pPr>
      <w:r w:rsidRPr="00FC503B">
        <w:rPr>
          <w:rFonts w:ascii="Calibri" w:hAnsi="Calibri" w:cs="Calibri"/>
        </w:rPr>
        <w:t>####.</w:t>
      </w:r>
      <w:r w:rsidRPr="00FC503B">
        <w:rPr>
          <w:rFonts w:ascii="Calibri" w:hAnsi="Calibri" w:cs="Calibri"/>
        </w:rPr>
        <w:tab/>
        <w:t>The Minister may by regulations:</w:t>
      </w:r>
    </w:p>
    <w:p w14:paraId="7E642E06" w14:textId="0FC08D88" w:rsidR="00A50D4F" w:rsidRPr="00FC503B" w:rsidRDefault="00A50D4F" w:rsidP="00A50D4F">
      <w:pPr>
        <w:pStyle w:val="Section"/>
        <w:numPr>
          <w:ilvl w:val="0"/>
          <w:numId w:val="49"/>
        </w:numPr>
        <w:tabs>
          <w:tab w:val="clear" w:pos="2160"/>
          <w:tab w:val="num" w:pos="1080"/>
        </w:tabs>
        <w:ind w:left="1080" w:hanging="540"/>
        <w:rPr>
          <w:rFonts w:ascii="Calibri" w:hAnsi="Calibri" w:cs="Calibri"/>
        </w:rPr>
      </w:pPr>
      <w:r w:rsidRPr="00FC503B">
        <w:rPr>
          <w:rFonts w:ascii="Calibri" w:hAnsi="Calibri" w:cs="Calibri"/>
        </w:rPr>
        <w:t xml:space="preserve">prescribe the system of lighting and other characteristics, marks and features of </w:t>
      </w:r>
      <w:r w:rsidR="008C489E">
        <w:rPr>
          <w:rFonts w:ascii="Calibri" w:hAnsi="Calibri" w:cs="Calibri"/>
        </w:rPr>
        <w:t xml:space="preserve">marine </w:t>
      </w:r>
      <w:r w:rsidRPr="00FC503B">
        <w:rPr>
          <w:rFonts w:ascii="Calibri" w:hAnsi="Calibri" w:cs="Calibri"/>
        </w:rPr>
        <w:t xml:space="preserve">aids to navigation and in doing so shall have due regard to the International Association of Marine Aids to Navigation and Lighthouse Authorities “(IALA) Maritime Buoyage System and other Aids to Navigation” </w:t>
      </w:r>
      <w:commentRangeStart w:id="7"/>
      <w:r w:rsidRPr="00FC503B">
        <w:rPr>
          <w:rFonts w:ascii="Calibri" w:hAnsi="Calibri" w:cs="Calibri"/>
        </w:rPr>
        <w:t>Region [A/B]</w:t>
      </w:r>
      <w:commentRangeEnd w:id="7"/>
      <w:r w:rsidR="00ED4C75">
        <w:rPr>
          <w:rStyle w:val="CommentReference"/>
          <w:rFonts w:ascii="Arial" w:eastAsia="Calibri" w:hAnsi="Arial" w:cs="Calibri"/>
          <w:lang w:eastAsia="en-GB"/>
        </w:rPr>
        <w:commentReference w:id="7"/>
      </w:r>
      <w:r w:rsidRPr="00FC503B">
        <w:rPr>
          <w:rFonts w:ascii="Calibri" w:hAnsi="Calibri" w:cs="Calibri"/>
        </w:rPr>
        <w:t>, or any other international system of buoyage which may replace it;</w:t>
      </w:r>
    </w:p>
    <w:p w14:paraId="4A7BF657" w14:textId="2C7900FB" w:rsidR="004D1D85" w:rsidRPr="00FC503B" w:rsidRDefault="00A50D4F" w:rsidP="00927551">
      <w:pPr>
        <w:pStyle w:val="Section"/>
        <w:numPr>
          <w:ilvl w:val="0"/>
          <w:numId w:val="49"/>
        </w:numPr>
        <w:tabs>
          <w:tab w:val="clear" w:pos="2160"/>
          <w:tab w:val="num" w:pos="1080"/>
        </w:tabs>
        <w:ind w:left="1080" w:hanging="540"/>
        <w:rPr>
          <w:rFonts w:ascii="Calibri" w:hAnsi="Calibri" w:cs="Calibri"/>
        </w:rPr>
      </w:pPr>
      <w:r w:rsidRPr="00FC503B">
        <w:rPr>
          <w:rFonts w:ascii="Calibri" w:hAnsi="Calibri" w:cs="Calibri"/>
        </w:rPr>
        <w:t>prescribe the penalties for any contravention of such regulations.</w:t>
      </w:r>
    </w:p>
    <w:p w14:paraId="16AE6650" w14:textId="2D5112B7" w:rsidR="004D1D85" w:rsidRPr="00FC503B" w:rsidRDefault="004D1D85" w:rsidP="00A50D4F">
      <w:pPr>
        <w:pStyle w:val="Appendix"/>
        <w:numPr>
          <w:ilvl w:val="0"/>
          <w:numId w:val="0"/>
        </w:numPr>
        <w:rPr>
          <w:rFonts w:ascii="Calibri" w:hAnsi="Calibri"/>
        </w:rPr>
      </w:pPr>
    </w:p>
    <w:sectPr w:rsidR="004D1D85" w:rsidRPr="00FC503B" w:rsidSect="0082480E">
      <w:headerReference w:type="even" r:id="rId10"/>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ames Collocott" w:date="2018-10-24T11:50:00Z" w:initials="JC">
    <w:p w14:paraId="15ABE2A2" w14:textId="5A865F30" w:rsidR="00957BB5" w:rsidRDefault="00957BB5">
      <w:pPr>
        <w:pStyle w:val="CommentText"/>
      </w:pPr>
      <w:r>
        <w:rPr>
          <w:rStyle w:val="CommentReference"/>
        </w:rPr>
        <w:annotationRef/>
      </w:r>
      <w:r>
        <w:t>Should the highlighted text be included?</w:t>
      </w:r>
    </w:p>
  </w:comment>
  <w:comment w:id="2" w:author="James Collocott" w:date="2018-10-24T11:56:00Z" w:initials="JC">
    <w:p w14:paraId="58A12B2B" w14:textId="770DDCB7" w:rsidR="00075735" w:rsidRDefault="00075735">
      <w:pPr>
        <w:pStyle w:val="CommentText"/>
      </w:pPr>
      <w:r>
        <w:rPr>
          <w:rStyle w:val="CommentReference"/>
        </w:rPr>
        <w:annotationRef/>
      </w:r>
      <w:r>
        <w:t>Should this not just be SOLAS?</w:t>
      </w:r>
    </w:p>
  </w:comment>
  <w:comment w:id="3" w:author="James Collocott" w:date="2018-10-24T12:28:00Z" w:initials="JC">
    <w:p w14:paraId="369878E9" w14:textId="341EA16D" w:rsidR="00C802FD" w:rsidRDefault="00C802FD" w:rsidP="00C802FD">
      <w:pPr>
        <w:pStyle w:val="CommentText"/>
      </w:pPr>
      <w:r>
        <w:rPr>
          <w:rStyle w:val="CommentReference"/>
        </w:rPr>
        <w:annotationRef/>
      </w:r>
      <w:r>
        <w:t>Should this text be included as it has no relevance on MSI, VTS and AtoN being addressed in the document?</w:t>
      </w:r>
    </w:p>
  </w:comment>
  <w:comment w:id="4" w:author="James Collocott" w:date="2018-10-24T13:00:00Z" w:initials="JC">
    <w:p w14:paraId="51BF8390" w14:textId="0796FAAE" w:rsidR="00393E2B" w:rsidRDefault="00393E2B" w:rsidP="00393E2B">
      <w:pPr>
        <w:pStyle w:val="CommentText"/>
      </w:pPr>
      <w:r>
        <w:rPr>
          <w:rStyle w:val="CommentReference"/>
        </w:rPr>
        <w:annotationRef/>
      </w:r>
      <w:r>
        <w:rPr>
          <w:rFonts w:ascii="Calibri" w:hAnsi="Calibri"/>
        </w:rPr>
        <w:t xml:space="preserve">Will </w:t>
      </w:r>
      <w:r w:rsidRPr="00393E2B">
        <w:rPr>
          <w:rFonts w:ascii="Calibri" w:hAnsi="Calibri"/>
        </w:rPr>
        <w:t>“marine</w:t>
      </w:r>
      <w:r>
        <w:rPr>
          <w:rFonts w:ascii="Calibri" w:hAnsi="Calibri"/>
        </w:rPr>
        <w:t>”</w:t>
      </w:r>
      <w:r w:rsidRPr="00393E2B">
        <w:rPr>
          <w:rFonts w:ascii="Calibri" w:hAnsi="Calibri"/>
        </w:rPr>
        <w:t xml:space="preserve"> be reflected in the </w:t>
      </w:r>
      <w:r>
        <w:rPr>
          <w:rFonts w:ascii="Calibri" w:hAnsi="Calibri"/>
        </w:rPr>
        <w:t xml:space="preserve">title of the </w:t>
      </w:r>
      <w:r w:rsidRPr="00393E2B">
        <w:rPr>
          <w:rFonts w:ascii="Calibri" w:hAnsi="Calibri"/>
        </w:rPr>
        <w:t>revised MBS?</w:t>
      </w:r>
    </w:p>
  </w:comment>
  <w:comment w:id="5" w:author="James Collocott" w:date="2018-10-24T12:43:00Z" w:initials="JC">
    <w:p w14:paraId="4F3AEE42" w14:textId="1A2A399A" w:rsidR="008C489E" w:rsidRDefault="008C489E">
      <w:pPr>
        <w:pStyle w:val="CommentText"/>
      </w:pPr>
      <w:r>
        <w:rPr>
          <w:rStyle w:val="CommentReference"/>
        </w:rPr>
        <w:annotationRef/>
      </w:r>
      <w:r>
        <w:t>This text do not appear in the current title of the MBS</w:t>
      </w:r>
    </w:p>
  </w:comment>
  <w:comment w:id="6" w:author="James Collocott" w:date="2018-10-24T12:52:00Z" w:initials="JC">
    <w:p w14:paraId="6F968F6C" w14:textId="6AD5CB3C" w:rsidR="008C489E" w:rsidRDefault="008C489E">
      <w:pPr>
        <w:pStyle w:val="CommentText"/>
      </w:pPr>
      <w:r>
        <w:rPr>
          <w:rStyle w:val="CommentReference"/>
        </w:rPr>
        <w:annotationRef/>
      </w:r>
      <w:r>
        <w:t>Used the term appearing in SOLAS Chapter V</w:t>
      </w:r>
    </w:p>
  </w:comment>
  <w:comment w:id="7" w:author="James Collocott" w:date="2018-10-24T12:58:00Z" w:initials="JC">
    <w:p w14:paraId="1EA60678" w14:textId="1C33F8C6" w:rsidR="00ED4C75" w:rsidRDefault="00ED4C75">
      <w:pPr>
        <w:pStyle w:val="CommentText"/>
      </w:pPr>
      <w:r>
        <w:rPr>
          <w:rStyle w:val="CommentReference"/>
        </w:rPr>
        <w:annotationRef/>
      </w:r>
      <w:r>
        <w:t>See earlier comment, i.e. this text do not appear in the current MBS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ABE2A2" w15:done="0"/>
  <w15:commentEx w15:paraId="58A12B2B" w15:done="0"/>
  <w15:commentEx w15:paraId="369878E9" w15:done="0"/>
  <w15:commentEx w15:paraId="51BF8390" w15:done="0"/>
  <w15:commentEx w15:paraId="4F3AEE42" w15:done="0"/>
  <w15:commentEx w15:paraId="6F968F6C" w15:done="0"/>
  <w15:commentEx w15:paraId="1EA60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32792" w14:textId="77777777" w:rsidR="003D7E51" w:rsidRDefault="003D7E51" w:rsidP="00362CD9">
      <w:r>
        <w:separator/>
      </w:r>
    </w:p>
  </w:endnote>
  <w:endnote w:type="continuationSeparator" w:id="0">
    <w:p w14:paraId="02228AB6" w14:textId="77777777" w:rsidR="003D7E51" w:rsidRDefault="003D7E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9B30B62"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307F91">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9D89E" w14:textId="77777777" w:rsidR="003D7E51" w:rsidRDefault="003D7E51" w:rsidP="00362CD9">
      <w:r>
        <w:separator/>
      </w:r>
    </w:p>
  </w:footnote>
  <w:footnote w:type="continuationSeparator" w:id="0">
    <w:p w14:paraId="2DDE3C87" w14:textId="77777777" w:rsidR="003D7E51" w:rsidRDefault="003D7E51" w:rsidP="00362CD9">
      <w:r>
        <w:continuationSeparator/>
      </w:r>
    </w:p>
  </w:footnote>
  <w:footnote w:id="1">
    <w:p w14:paraId="00F34F7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Maritime States have “flag”, “port” and “coastal” legal obligations. This paper covers only coastal State obligations.  </w:t>
      </w:r>
    </w:p>
  </w:footnote>
  <w:footnote w:id="2">
    <w:p w14:paraId="113D5C8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SOLAS refers to “ships”. The definition of which is included above. However, the definition of a vessel is specified in COLREGS. It will up to each Administration to decide which term it wished to use in its legislation.</w:t>
      </w:r>
    </w:p>
  </w:footnote>
  <w:footnote w:id="3">
    <w:p w14:paraId="7A148DDF" w14:textId="77777777" w:rsidR="00A50D4F" w:rsidRPr="00CD4C6A" w:rsidRDefault="00A50D4F" w:rsidP="00A50D4F">
      <w:pPr>
        <w:pStyle w:val="CommentText"/>
        <w:rPr>
          <w:rFonts w:ascii="Calibri" w:hAnsi="Calibri"/>
        </w:rPr>
      </w:pPr>
      <w:r w:rsidRPr="00CD4C6A">
        <w:rPr>
          <w:rStyle w:val="FootnoteReference"/>
          <w:rFonts w:ascii="Calibri" w:hAnsi="Calibri"/>
        </w:rPr>
        <w:footnoteRef/>
      </w:r>
      <w:r w:rsidRPr="00CD4C6A">
        <w:rPr>
          <w:rFonts w:ascii="Calibri" w:hAnsi="Calibri"/>
        </w:rPr>
        <w:t xml:space="preserve"> Giving effect to conventions by referencing them in national legislation is one of the valid options to implement mandatory instruments. However, when this method is used, national legislation should also include, </w:t>
      </w:r>
      <w:r w:rsidRPr="00CD4C6A">
        <w:rPr>
          <w:rFonts w:ascii="Calibri" w:hAnsi="Calibri"/>
          <w:i/>
        </w:rPr>
        <w:t xml:space="preserve">inter alia, </w:t>
      </w:r>
      <w:r w:rsidRPr="00CD4C6A">
        <w:rPr>
          <w:rFonts w:ascii="Calibri" w:hAnsi="Calibri"/>
        </w:rPr>
        <w:t xml:space="preserve">penal provisions to ensure enforcement and clear responsibilities of various entities defined in national legislation at the primary or secondary level.  </w:t>
      </w:r>
    </w:p>
    <w:p w14:paraId="0193AB00" w14:textId="77777777" w:rsidR="00A50D4F" w:rsidRDefault="00A50D4F" w:rsidP="00A50D4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307F9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07F9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2DDE1" w14:textId="57E85115" w:rsidR="007E0134" w:rsidRDefault="00BC2334" w:rsidP="00ED7C78">
    <w:pPr>
      <w:pStyle w:val="Header"/>
      <w:jc w:val="right"/>
    </w:pPr>
    <w:r>
      <w:rPr>
        <w:noProof/>
      </w:rPr>
      <w:drawing>
        <wp:anchor distT="0" distB="0" distL="114300" distR="114300" simplePos="0" relativeHeight="251658240" behindDoc="0" locked="0" layoutInCell="1" allowOverlap="1" wp14:anchorId="45EB1AFA" wp14:editId="78EC8EE5">
          <wp:simplePos x="0" y="0"/>
          <wp:positionH relativeFrom="column">
            <wp:posOffset>2520950</wp:posOffset>
          </wp:positionH>
          <wp:positionV relativeFrom="paragraph">
            <wp:posOffset>-407035</wp:posOffset>
          </wp:positionV>
          <wp:extent cx="852170" cy="8305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07F9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AC59B8"/>
    <w:multiLevelType w:val="singleLevel"/>
    <w:tmpl w:val="83F27818"/>
    <w:lvl w:ilvl="0">
      <w:start w:val="1"/>
      <w:numFmt w:val="lowerRoman"/>
      <w:lvlText w:val="(%1)"/>
      <w:lvlJc w:val="left"/>
      <w:pPr>
        <w:tabs>
          <w:tab w:val="num" w:pos="2004"/>
        </w:tabs>
        <w:ind w:left="2004" w:hanging="720"/>
      </w:pPr>
      <w:rPr>
        <w:rFonts w:hint="default"/>
      </w:rPr>
    </w:lvl>
  </w:abstractNum>
  <w:abstractNum w:abstractNumId="6" w15:restartNumberingAfterBreak="0">
    <w:nsid w:val="10E01BDA"/>
    <w:multiLevelType w:val="hybridMultilevel"/>
    <w:tmpl w:val="8028F244"/>
    <w:lvl w:ilvl="0" w:tplc="A254EBCC">
      <w:start w:val="1"/>
      <w:numFmt w:val="bullet"/>
      <w:lvlText w:val=""/>
      <w:lvlJc w:val="left"/>
      <w:pPr>
        <w:tabs>
          <w:tab w:val="num" w:pos="720"/>
        </w:tabs>
        <w:ind w:left="720" w:hanging="360"/>
      </w:pPr>
      <w:rPr>
        <w:rFonts w:ascii="Symbol" w:hAnsi="Symbol" w:hint="default"/>
      </w:rPr>
    </w:lvl>
    <w:lvl w:ilvl="1" w:tplc="9438CF60" w:tentative="1">
      <w:start w:val="1"/>
      <w:numFmt w:val="bullet"/>
      <w:lvlText w:val=""/>
      <w:lvlJc w:val="left"/>
      <w:pPr>
        <w:tabs>
          <w:tab w:val="num" w:pos="1440"/>
        </w:tabs>
        <w:ind w:left="1440" w:hanging="360"/>
      </w:pPr>
      <w:rPr>
        <w:rFonts w:ascii="Symbol" w:hAnsi="Symbol" w:hint="default"/>
      </w:rPr>
    </w:lvl>
    <w:lvl w:ilvl="2" w:tplc="0FE63968" w:tentative="1">
      <w:start w:val="1"/>
      <w:numFmt w:val="bullet"/>
      <w:lvlText w:val=""/>
      <w:lvlJc w:val="left"/>
      <w:pPr>
        <w:tabs>
          <w:tab w:val="num" w:pos="2160"/>
        </w:tabs>
        <w:ind w:left="2160" w:hanging="360"/>
      </w:pPr>
      <w:rPr>
        <w:rFonts w:ascii="Symbol" w:hAnsi="Symbol" w:hint="default"/>
      </w:rPr>
    </w:lvl>
    <w:lvl w:ilvl="3" w:tplc="9DDC9784" w:tentative="1">
      <w:start w:val="1"/>
      <w:numFmt w:val="bullet"/>
      <w:lvlText w:val=""/>
      <w:lvlJc w:val="left"/>
      <w:pPr>
        <w:tabs>
          <w:tab w:val="num" w:pos="2880"/>
        </w:tabs>
        <w:ind w:left="2880" w:hanging="360"/>
      </w:pPr>
      <w:rPr>
        <w:rFonts w:ascii="Symbol" w:hAnsi="Symbol" w:hint="default"/>
      </w:rPr>
    </w:lvl>
    <w:lvl w:ilvl="4" w:tplc="0720CABA" w:tentative="1">
      <w:start w:val="1"/>
      <w:numFmt w:val="bullet"/>
      <w:lvlText w:val=""/>
      <w:lvlJc w:val="left"/>
      <w:pPr>
        <w:tabs>
          <w:tab w:val="num" w:pos="3600"/>
        </w:tabs>
        <w:ind w:left="3600" w:hanging="360"/>
      </w:pPr>
      <w:rPr>
        <w:rFonts w:ascii="Symbol" w:hAnsi="Symbol" w:hint="default"/>
      </w:rPr>
    </w:lvl>
    <w:lvl w:ilvl="5" w:tplc="F6269410" w:tentative="1">
      <w:start w:val="1"/>
      <w:numFmt w:val="bullet"/>
      <w:lvlText w:val=""/>
      <w:lvlJc w:val="left"/>
      <w:pPr>
        <w:tabs>
          <w:tab w:val="num" w:pos="4320"/>
        </w:tabs>
        <w:ind w:left="4320" w:hanging="360"/>
      </w:pPr>
      <w:rPr>
        <w:rFonts w:ascii="Symbol" w:hAnsi="Symbol" w:hint="default"/>
      </w:rPr>
    </w:lvl>
    <w:lvl w:ilvl="6" w:tplc="B3A439F8" w:tentative="1">
      <w:start w:val="1"/>
      <w:numFmt w:val="bullet"/>
      <w:lvlText w:val=""/>
      <w:lvlJc w:val="left"/>
      <w:pPr>
        <w:tabs>
          <w:tab w:val="num" w:pos="5040"/>
        </w:tabs>
        <w:ind w:left="5040" w:hanging="360"/>
      </w:pPr>
      <w:rPr>
        <w:rFonts w:ascii="Symbol" w:hAnsi="Symbol" w:hint="default"/>
      </w:rPr>
    </w:lvl>
    <w:lvl w:ilvl="7" w:tplc="4EEC1F90" w:tentative="1">
      <w:start w:val="1"/>
      <w:numFmt w:val="bullet"/>
      <w:lvlText w:val=""/>
      <w:lvlJc w:val="left"/>
      <w:pPr>
        <w:tabs>
          <w:tab w:val="num" w:pos="5760"/>
        </w:tabs>
        <w:ind w:left="5760" w:hanging="360"/>
      </w:pPr>
      <w:rPr>
        <w:rFonts w:ascii="Symbol" w:hAnsi="Symbol" w:hint="default"/>
      </w:rPr>
    </w:lvl>
    <w:lvl w:ilvl="8" w:tplc="48DA548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2C542D"/>
    <w:multiLevelType w:val="singleLevel"/>
    <w:tmpl w:val="23B8D078"/>
    <w:lvl w:ilvl="0">
      <w:start w:val="1"/>
      <w:numFmt w:val="lowerLetter"/>
      <w:lvlText w:val="(%1)"/>
      <w:lvlJc w:val="left"/>
      <w:pPr>
        <w:tabs>
          <w:tab w:val="num" w:pos="1284"/>
        </w:tabs>
        <w:ind w:left="1284" w:hanging="420"/>
      </w:pPr>
      <w:rPr>
        <w:rFont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4697E5B"/>
    <w:multiLevelType w:val="singleLevel"/>
    <w:tmpl w:val="61D0EE54"/>
    <w:lvl w:ilvl="0">
      <w:start w:val="1"/>
      <w:numFmt w:val="lowerLetter"/>
      <w:lvlText w:val="(%1)"/>
      <w:lvlJc w:val="left"/>
      <w:pPr>
        <w:tabs>
          <w:tab w:val="num" w:pos="1290"/>
        </w:tabs>
        <w:ind w:left="1290" w:hanging="420"/>
      </w:pPr>
      <w:rPr>
        <w:rFonts w:hint="default"/>
      </w:r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B7B40234"/>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0148AC"/>
    <w:multiLevelType w:val="singleLevel"/>
    <w:tmpl w:val="86F01836"/>
    <w:lvl w:ilvl="0">
      <w:start w:val="1"/>
      <w:numFmt w:val="lowerLetter"/>
      <w:lvlText w:val="(%1)"/>
      <w:lvlJc w:val="left"/>
      <w:pPr>
        <w:tabs>
          <w:tab w:val="num" w:pos="867"/>
        </w:tabs>
        <w:ind w:left="867" w:hanging="435"/>
      </w:pPr>
      <w:rPr>
        <w:rFonts w:hint="default"/>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15:restartNumberingAfterBreak="0">
    <w:nsid w:val="7DA02511"/>
    <w:multiLevelType w:val="singleLevel"/>
    <w:tmpl w:val="6804F5CC"/>
    <w:lvl w:ilvl="0">
      <w:start w:val="1"/>
      <w:numFmt w:val="lowerLetter"/>
      <w:lvlText w:val="(%1)"/>
      <w:lvlJc w:val="left"/>
      <w:pPr>
        <w:tabs>
          <w:tab w:val="num" w:pos="2160"/>
        </w:tabs>
        <w:ind w:left="2160" w:hanging="720"/>
      </w:pPr>
      <w:rPr>
        <w:rFonts w:hint="default"/>
      </w:rPr>
    </w:lvl>
  </w:abstractNum>
  <w:num w:numId="1">
    <w:abstractNumId w:val="1"/>
  </w:num>
  <w:num w:numId="2">
    <w:abstractNumId w:val="0"/>
  </w:num>
  <w:num w:numId="3">
    <w:abstractNumId w:val="9"/>
  </w:num>
  <w:num w:numId="4">
    <w:abstractNumId w:val="25"/>
  </w:num>
  <w:num w:numId="5">
    <w:abstractNumId w:val="17"/>
  </w:num>
  <w:num w:numId="6">
    <w:abstractNumId w:val="4"/>
  </w:num>
  <w:num w:numId="7">
    <w:abstractNumId w:val="27"/>
  </w:num>
  <w:num w:numId="8">
    <w:abstractNumId w:val="12"/>
  </w:num>
  <w:num w:numId="9">
    <w:abstractNumId w:val="10"/>
  </w:num>
  <w:num w:numId="10">
    <w:abstractNumId w:val="19"/>
  </w:num>
  <w:num w:numId="11">
    <w:abstractNumId w:val="18"/>
  </w:num>
  <w:num w:numId="12">
    <w:abstractNumId w:val="16"/>
  </w:num>
  <w:num w:numId="13">
    <w:abstractNumId w:val="26"/>
  </w:num>
  <w:num w:numId="14">
    <w:abstractNumId w:val="7"/>
  </w:num>
  <w:num w:numId="15">
    <w:abstractNumId w:val="29"/>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8"/>
  </w:num>
  <w:num w:numId="47">
    <w:abstractNumId w:val="5"/>
  </w:num>
  <w:num w:numId="48">
    <w:abstractNumId w:val="20"/>
  </w:num>
  <w:num w:numId="49">
    <w:abstractNumId w:val="30"/>
  </w:num>
  <w:num w:numId="50">
    <w:abstractNumId w:val="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mes Collocott">
    <w15:presenceInfo w15:providerId="AD" w15:userId="S-1-5-21-1829572392-251360750-1234779376-18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75735"/>
    <w:rsid w:val="00084F33"/>
    <w:rsid w:val="000A77A7"/>
    <w:rsid w:val="000B1707"/>
    <w:rsid w:val="000C1777"/>
    <w:rsid w:val="000C1B3E"/>
    <w:rsid w:val="000C349E"/>
    <w:rsid w:val="001021B0"/>
    <w:rsid w:val="00107BE1"/>
    <w:rsid w:val="00110AE7"/>
    <w:rsid w:val="00166B72"/>
    <w:rsid w:val="00177F4D"/>
    <w:rsid w:val="00180DDA"/>
    <w:rsid w:val="001B2A2D"/>
    <w:rsid w:val="001B737D"/>
    <w:rsid w:val="001C44A3"/>
    <w:rsid w:val="001E0E15"/>
    <w:rsid w:val="001F528A"/>
    <w:rsid w:val="001F704E"/>
    <w:rsid w:val="00201722"/>
    <w:rsid w:val="002125B0"/>
    <w:rsid w:val="00235C02"/>
    <w:rsid w:val="00243228"/>
    <w:rsid w:val="00251483"/>
    <w:rsid w:val="00255CAA"/>
    <w:rsid w:val="00264305"/>
    <w:rsid w:val="00271074"/>
    <w:rsid w:val="002A0346"/>
    <w:rsid w:val="002A4487"/>
    <w:rsid w:val="002B49E9"/>
    <w:rsid w:val="002C632E"/>
    <w:rsid w:val="002D3E8B"/>
    <w:rsid w:val="002D4575"/>
    <w:rsid w:val="002D5C0C"/>
    <w:rsid w:val="002E03D1"/>
    <w:rsid w:val="002E6B74"/>
    <w:rsid w:val="002E6FCA"/>
    <w:rsid w:val="00307F91"/>
    <w:rsid w:val="00356CD0"/>
    <w:rsid w:val="00362CD9"/>
    <w:rsid w:val="003761CA"/>
    <w:rsid w:val="00380DAF"/>
    <w:rsid w:val="00393E2B"/>
    <w:rsid w:val="003972CE"/>
    <w:rsid w:val="003B28F5"/>
    <w:rsid w:val="003B7B7D"/>
    <w:rsid w:val="003C54CB"/>
    <w:rsid w:val="003C7A2A"/>
    <w:rsid w:val="003D2DC1"/>
    <w:rsid w:val="003D69D0"/>
    <w:rsid w:val="003D7E51"/>
    <w:rsid w:val="003F2918"/>
    <w:rsid w:val="003F430E"/>
    <w:rsid w:val="0041088C"/>
    <w:rsid w:val="00420A38"/>
    <w:rsid w:val="00431B19"/>
    <w:rsid w:val="004661AD"/>
    <w:rsid w:val="004D1D85"/>
    <w:rsid w:val="004D3C3A"/>
    <w:rsid w:val="004E036B"/>
    <w:rsid w:val="004E1CD1"/>
    <w:rsid w:val="005107EB"/>
    <w:rsid w:val="00521345"/>
    <w:rsid w:val="00526DF0"/>
    <w:rsid w:val="00545CC4"/>
    <w:rsid w:val="00551FFF"/>
    <w:rsid w:val="005607A2"/>
    <w:rsid w:val="0057198B"/>
    <w:rsid w:val="00573CFE"/>
    <w:rsid w:val="005743E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501F"/>
    <w:rsid w:val="006E05CC"/>
    <w:rsid w:val="006F2A74"/>
    <w:rsid w:val="007118F5"/>
    <w:rsid w:val="00712AA4"/>
    <w:rsid w:val="007146C4"/>
    <w:rsid w:val="00721AA1"/>
    <w:rsid w:val="00724B67"/>
    <w:rsid w:val="00735AFD"/>
    <w:rsid w:val="007547F8"/>
    <w:rsid w:val="00765622"/>
    <w:rsid w:val="00770B6C"/>
    <w:rsid w:val="00783FEA"/>
    <w:rsid w:val="007A395D"/>
    <w:rsid w:val="007B6BD5"/>
    <w:rsid w:val="007C346C"/>
    <w:rsid w:val="007E0134"/>
    <w:rsid w:val="007E6479"/>
    <w:rsid w:val="0080294B"/>
    <w:rsid w:val="0082480E"/>
    <w:rsid w:val="00850293"/>
    <w:rsid w:val="00851373"/>
    <w:rsid w:val="00851BA6"/>
    <w:rsid w:val="0085654D"/>
    <w:rsid w:val="00861160"/>
    <w:rsid w:val="0086654F"/>
    <w:rsid w:val="008753CC"/>
    <w:rsid w:val="008A356F"/>
    <w:rsid w:val="008A4653"/>
    <w:rsid w:val="008A4717"/>
    <w:rsid w:val="008A50CC"/>
    <w:rsid w:val="008A5340"/>
    <w:rsid w:val="008C489E"/>
    <w:rsid w:val="008D1694"/>
    <w:rsid w:val="008D79CB"/>
    <w:rsid w:val="008F07BC"/>
    <w:rsid w:val="0092692B"/>
    <w:rsid w:val="00927551"/>
    <w:rsid w:val="00943E9C"/>
    <w:rsid w:val="00953F4D"/>
    <w:rsid w:val="00957BB5"/>
    <w:rsid w:val="00960BB8"/>
    <w:rsid w:val="00964F5C"/>
    <w:rsid w:val="00973B57"/>
    <w:rsid w:val="009831C0"/>
    <w:rsid w:val="0099161D"/>
    <w:rsid w:val="00A0389B"/>
    <w:rsid w:val="00A33A3C"/>
    <w:rsid w:val="00A446C9"/>
    <w:rsid w:val="00A50D4F"/>
    <w:rsid w:val="00A635D6"/>
    <w:rsid w:val="00A8553A"/>
    <w:rsid w:val="00A913FE"/>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802FD"/>
    <w:rsid w:val="00C95279"/>
    <w:rsid w:val="00CA6F2C"/>
    <w:rsid w:val="00CF1871"/>
    <w:rsid w:val="00D019CE"/>
    <w:rsid w:val="00D1133E"/>
    <w:rsid w:val="00D17A34"/>
    <w:rsid w:val="00D214AF"/>
    <w:rsid w:val="00D26628"/>
    <w:rsid w:val="00D332B3"/>
    <w:rsid w:val="00D55207"/>
    <w:rsid w:val="00D81801"/>
    <w:rsid w:val="00D92B45"/>
    <w:rsid w:val="00D95962"/>
    <w:rsid w:val="00DC389B"/>
    <w:rsid w:val="00DD4914"/>
    <w:rsid w:val="00DE2FEE"/>
    <w:rsid w:val="00E00BE9"/>
    <w:rsid w:val="00E22A11"/>
    <w:rsid w:val="00E31E5C"/>
    <w:rsid w:val="00E44DD2"/>
    <w:rsid w:val="00E558C3"/>
    <w:rsid w:val="00E55927"/>
    <w:rsid w:val="00E912A6"/>
    <w:rsid w:val="00EA4844"/>
    <w:rsid w:val="00EA4D9C"/>
    <w:rsid w:val="00EA5A97"/>
    <w:rsid w:val="00EB75EE"/>
    <w:rsid w:val="00ED4C75"/>
    <w:rsid w:val="00ED7C78"/>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C503B"/>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03AB1CB1-95AA-459A-B43B-5956FDBC7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Section">
    <w:name w:val="Section"/>
    <w:basedOn w:val="Normal"/>
    <w:rsid w:val="00A50D4F"/>
    <w:pPr>
      <w:spacing w:before="120" w:after="120"/>
      <w:jc w:val="both"/>
    </w:pPr>
    <w:rPr>
      <w:rFonts w:ascii="Times New Roman" w:eastAsia="Times New Roman" w:hAnsi="Times New Roman" w:cs="Times New Roman"/>
      <w:lang w:eastAsia="en-US"/>
    </w:rPr>
  </w:style>
  <w:style w:type="paragraph" w:customStyle="1" w:styleId="Sub-Section">
    <w:name w:val="Sub-Section"/>
    <w:basedOn w:val="Normal"/>
    <w:rsid w:val="00A50D4F"/>
    <w:pPr>
      <w:spacing w:before="120" w:after="120"/>
      <w:ind w:firstLine="432"/>
      <w:jc w:val="both"/>
    </w:pPr>
    <w:rPr>
      <w:rFonts w:ascii="Times New Roman" w:eastAsia="Times New Roman" w:hAnsi="Times New Roman" w:cs="Times New Roman"/>
      <w:lang w:eastAsia="zh-CN"/>
    </w:rPr>
  </w:style>
  <w:style w:type="paragraph" w:customStyle="1" w:styleId="Para">
    <w:name w:val="Para"/>
    <w:basedOn w:val="Normal"/>
    <w:rsid w:val="00A50D4F"/>
    <w:pPr>
      <w:ind w:left="1296" w:hanging="432"/>
      <w:jc w:val="both"/>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970365">
      <w:bodyDiv w:val="1"/>
      <w:marLeft w:val="0"/>
      <w:marRight w:val="0"/>
      <w:marTop w:val="0"/>
      <w:marBottom w:val="0"/>
      <w:divBdr>
        <w:top w:val="none" w:sz="0" w:space="0" w:color="auto"/>
        <w:left w:val="none" w:sz="0" w:space="0" w:color="auto"/>
        <w:bottom w:val="none" w:sz="0" w:space="0" w:color="auto"/>
        <w:right w:val="none" w:sz="0" w:space="0" w:color="auto"/>
      </w:divBdr>
    </w:div>
    <w:div w:id="134404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34429-75D8-496F-98F9-4C04909AA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1457</Words>
  <Characters>8311</Characters>
  <Application>Microsoft Office Word</Application>
  <DocSecurity>0</DocSecurity>
  <Lines>69</Lines>
  <Paragraphs>19</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Plenary Room</cp:lastModifiedBy>
  <cp:revision>3</cp:revision>
  <dcterms:created xsi:type="dcterms:W3CDTF">2018-10-25T14:46:00Z</dcterms:created>
  <dcterms:modified xsi:type="dcterms:W3CDTF">2018-10-26T09:35:00Z</dcterms:modified>
</cp:coreProperties>
</file>